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132" w:rsidRPr="00F059B7" w:rsidRDefault="00153132" w:rsidP="005F7AA1">
      <w:pPr>
        <w:spacing w:after="120" w:line="276" w:lineRule="auto"/>
        <w:jc w:val="center"/>
        <w:rPr>
          <w:b/>
          <w:color w:val="C00000"/>
          <w:sz w:val="24"/>
        </w:rPr>
      </w:pPr>
      <w:r w:rsidRPr="00F059B7">
        <w:rPr>
          <w:b/>
          <w:color w:val="C00000"/>
          <w:sz w:val="24"/>
        </w:rPr>
        <w:t>მსოფლიო დღეს თამბაქოს გარეშე</w:t>
      </w:r>
    </w:p>
    <w:p w:rsidR="00153132" w:rsidRPr="003B0E37" w:rsidRDefault="00153132" w:rsidP="005F7AA1">
      <w:pPr>
        <w:spacing w:after="120" w:line="276" w:lineRule="auto"/>
        <w:jc w:val="center"/>
        <w:rPr>
          <w:rFonts w:ascii="Calibri" w:hAnsi="Calibri" w:cs="Calibri"/>
          <w:b/>
          <w:color w:val="C00000"/>
          <w:sz w:val="32"/>
        </w:rPr>
      </w:pPr>
      <w:r w:rsidRPr="003B0E37">
        <w:rPr>
          <w:rFonts w:ascii="Calibri" w:hAnsi="Calibri" w:cs="Calibri"/>
          <w:b/>
          <w:color w:val="C00000"/>
          <w:sz w:val="32"/>
        </w:rPr>
        <w:t>World No Tobacco Day</w:t>
      </w:r>
    </w:p>
    <w:p w:rsidR="00153132" w:rsidRDefault="00153132" w:rsidP="005F7AA1">
      <w:pPr>
        <w:spacing w:after="120" w:line="276" w:lineRule="auto"/>
        <w:jc w:val="both"/>
        <w:rPr>
          <w:b/>
        </w:rPr>
      </w:pPr>
    </w:p>
    <w:p w:rsidR="00153132" w:rsidRPr="003B0E37" w:rsidRDefault="00153132" w:rsidP="005F7AA1">
      <w:pPr>
        <w:spacing w:after="120" w:line="276" w:lineRule="auto"/>
        <w:jc w:val="both"/>
        <w:rPr>
          <w:sz w:val="20"/>
        </w:rPr>
      </w:pPr>
      <w:r w:rsidRPr="003B0E37">
        <w:rPr>
          <w:sz w:val="20"/>
        </w:rPr>
        <w:t>ჯანმრთელობის მსოფლიო ორგანიზაცი</w:t>
      </w:r>
      <w:r w:rsidR="00F059B7">
        <w:rPr>
          <w:sz w:val="20"/>
          <w:lang w:val="ka-GE"/>
        </w:rPr>
        <w:t>ის,</w:t>
      </w:r>
      <w:r w:rsidRPr="003B0E37">
        <w:rPr>
          <w:sz w:val="20"/>
        </w:rPr>
        <w:t xml:space="preserve"> მისი პარტნიორები</w:t>
      </w:r>
      <w:r w:rsidR="00F059B7">
        <w:rPr>
          <w:sz w:val="20"/>
          <w:lang w:val="ka-GE"/>
        </w:rPr>
        <w:t>სა და წევრი ქვეყნების მიერ</w:t>
      </w:r>
      <w:r w:rsidRPr="003B0E37">
        <w:rPr>
          <w:sz w:val="20"/>
        </w:rPr>
        <w:t xml:space="preserve"> მსოფლიო დღე თამბაქოს გარეშე</w:t>
      </w:r>
      <w:r w:rsidR="00F059B7">
        <w:rPr>
          <w:sz w:val="20"/>
          <w:lang w:val="ka-GE"/>
        </w:rPr>
        <w:t xml:space="preserve"> დაარსდა 1987 წელს და 1988 წლიდან ყოველწლიურად </w:t>
      </w:r>
      <w:r w:rsidR="00F059B7" w:rsidRPr="003B0E37">
        <w:rPr>
          <w:sz w:val="20"/>
        </w:rPr>
        <w:t xml:space="preserve">31 მაისს </w:t>
      </w:r>
      <w:r w:rsidR="00F059B7">
        <w:rPr>
          <w:sz w:val="20"/>
          <w:lang w:val="ka-GE"/>
        </w:rPr>
        <w:t xml:space="preserve">აღინიშნება. </w:t>
      </w:r>
      <w:r w:rsidRPr="003B0E37">
        <w:rPr>
          <w:sz w:val="20"/>
        </w:rPr>
        <w:t>ამ დღეს ძირითადი ყურადღება ეთმობა, ჯანმრთელობასთან დაკავშირებულ, თამბაქოს გამოყენებით გამოწვეულ რისკებს და ეფექტური პოლიტიკის გატარების უზრუნველყოფას, რომელიც მიმართულია თამბაქოს მოხმარების შემცირებისკენ.</w:t>
      </w:r>
    </w:p>
    <w:p w:rsidR="00153132" w:rsidRPr="003B0E37" w:rsidRDefault="00153132" w:rsidP="005F7AA1">
      <w:pPr>
        <w:spacing w:after="120" w:line="276" w:lineRule="auto"/>
        <w:jc w:val="both"/>
        <w:rPr>
          <w:b/>
          <w:sz w:val="20"/>
        </w:rPr>
      </w:pPr>
      <w:r w:rsidRPr="003B0E37">
        <w:rPr>
          <w:sz w:val="20"/>
        </w:rPr>
        <w:t>201</w:t>
      </w:r>
      <w:r>
        <w:rPr>
          <w:sz w:val="20"/>
        </w:rPr>
        <w:t>8</w:t>
      </w:r>
      <w:r w:rsidRPr="003B0E37">
        <w:rPr>
          <w:sz w:val="20"/>
        </w:rPr>
        <w:t xml:space="preserve"> წლის „მსოფლიო დღე თამბაქოს გარეშე“ -ს თემაა</w:t>
      </w:r>
      <w:r w:rsidRPr="003B0E37">
        <w:rPr>
          <w:b/>
          <w:sz w:val="20"/>
        </w:rPr>
        <w:t xml:space="preserve"> </w:t>
      </w:r>
    </w:p>
    <w:p w:rsidR="00153132" w:rsidRDefault="00153132" w:rsidP="005F7AA1">
      <w:pPr>
        <w:pStyle w:val="Default"/>
        <w:spacing w:after="120" w:line="276" w:lineRule="auto"/>
        <w:jc w:val="center"/>
        <w:rPr>
          <w:rFonts w:eastAsia="Times New Roman"/>
          <w:b/>
          <w:color w:val="C00000"/>
        </w:rPr>
      </w:pPr>
      <w:r w:rsidRPr="00153132">
        <w:rPr>
          <w:rFonts w:eastAsia="Times New Roman"/>
          <w:b/>
          <w:color w:val="C00000"/>
        </w:rPr>
        <w:t>თამბაქო ამსხვრევს გულებ</w:t>
      </w:r>
      <w:bookmarkStart w:id="0" w:name="_GoBack"/>
      <w:bookmarkEnd w:id="0"/>
      <w:r w:rsidRPr="00153132">
        <w:rPr>
          <w:rFonts w:eastAsia="Times New Roman"/>
          <w:b/>
          <w:color w:val="C00000"/>
        </w:rPr>
        <w:t>ს</w:t>
      </w:r>
    </w:p>
    <w:p w:rsidR="00153132" w:rsidRPr="00153132" w:rsidRDefault="00153132" w:rsidP="005F7AA1">
      <w:pPr>
        <w:pStyle w:val="Default"/>
        <w:spacing w:after="120" w:line="276" w:lineRule="auto"/>
        <w:jc w:val="center"/>
        <w:rPr>
          <w:rFonts w:eastAsia="Times New Roman" w:cs="Times New Roman"/>
          <w:b/>
          <w:color w:val="C00000"/>
          <w:sz w:val="22"/>
          <w:szCs w:val="20"/>
          <w:lang w:eastAsia="ka-GE"/>
        </w:rPr>
      </w:pPr>
    </w:p>
    <w:p w:rsidR="00BE6132" w:rsidRPr="00615E20" w:rsidRDefault="00DC7B04" w:rsidP="005F7AA1">
      <w:pPr>
        <w:pStyle w:val="ListParagraph"/>
        <w:numPr>
          <w:ilvl w:val="0"/>
          <w:numId w:val="23"/>
        </w:numPr>
        <w:spacing w:before="0" w:beforeAutospacing="0" w:after="120" w:afterAutospacing="0" w:line="276" w:lineRule="auto"/>
        <w:ind w:left="450"/>
        <w:jc w:val="both"/>
        <w:rPr>
          <w:rFonts w:ascii="Sylfaen" w:hAnsi="Sylfaen" w:cs="Sylfaen"/>
          <w:bCs/>
          <w:sz w:val="20"/>
          <w:szCs w:val="20"/>
        </w:rPr>
      </w:pPr>
      <w:r w:rsidRPr="00615E20">
        <w:rPr>
          <w:rFonts w:ascii="Sylfaen" w:hAnsi="Sylfaen" w:cs="Arial"/>
          <w:sz w:val="20"/>
          <w:szCs w:val="20"/>
        </w:rPr>
        <w:t xml:space="preserve">თამბაქოს მომხარება საზოგადოებრივი ჯანმრთელობის ერთ-ერთი ყველაზე მნიშვნელოვანი და ამავდროულად პრევენტირებადი პრობლემაა მსოფლიოში. თამბაქოს გლობალური ეპიდემია ყოველწლიურად დაახლოებით 7 მილიონ ადამიანს კლავს, </w:t>
      </w:r>
      <w:r w:rsidRPr="00615E20">
        <w:rPr>
          <w:rFonts w:ascii="Sylfaen" w:hAnsi="Sylfaen" w:cs="Sylfaen"/>
          <w:bCs/>
          <w:sz w:val="20"/>
          <w:szCs w:val="20"/>
        </w:rPr>
        <w:t>მათ</w:t>
      </w:r>
      <w:r w:rsidRPr="00615E20">
        <w:rPr>
          <w:rFonts w:ascii="Sylfaen" w:hAnsi="Sylfaen"/>
          <w:bCs/>
          <w:sz w:val="20"/>
          <w:szCs w:val="20"/>
        </w:rPr>
        <w:t xml:space="preserve"> </w:t>
      </w:r>
      <w:r w:rsidRPr="00615E20">
        <w:rPr>
          <w:rFonts w:ascii="Sylfaen" w:hAnsi="Sylfaen" w:cs="Sylfaen"/>
          <w:bCs/>
          <w:sz w:val="20"/>
          <w:szCs w:val="20"/>
        </w:rPr>
        <w:t>შორის</w:t>
      </w:r>
      <w:r w:rsidRPr="00615E20">
        <w:rPr>
          <w:rFonts w:ascii="Sylfaen" w:hAnsi="Sylfaen"/>
          <w:bCs/>
          <w:sz w:val="20"/>
          <w:szCs w:val="20"/>
        </w:rPr>
        <w:t xml:space="preserve"> 6 მილიონი მწეველია, ხოლო დაახლოებით 1 მილიონი არამწეველი, რომლებიც იძულებულნი არიან იყვნენ პასიური მწეველები</w:t>
      </w:r>
      <w:r w:rsidR="00BE6132" w:rsidRPr="00615E20">
        <w:rPr>
          <w:rFonts w:ascii="Sylfaen" w:hAnsi="Sylfaen" w:cs="Arial"/>
          <w:sz w:val="20"/>
          <w:szCs w:val="20"/>
        </w:rPr>
        <w:t>.</w:t>
      </w:r>
      <w:r w:rsidR="00615E20">
        <w:rPr>
          <w:rFonts w:ascii="Sylfaen" w:hAnsi="Sylfaen" w:cs="Arial"/>
          <w:sz w:val="20"/>
          <w:szCs w:val="20"/>
        </w:rPr>
        <w:t xml:space="preserve"> </w:t>
      </w:r>
      <w:r w:rsidRPr="00615E20">
        <w:rPr>
          <w:rFonts w:ascii="Sylfaen" w:hAnsi="Sylfaen" w:cs="Sylfaen"/>
          <w:bCs/>
          <w:sz w:val="20"/>
          <w:szCs w:val="20"/>
        </w:rPr>
        <w:t>თამბაქოს</w:t>
      </w:r>
      <w:r w:rsidRPr="00615E20">
        <w:rPr>
          <w:rFonts w:ascii="Sylfaen" w:hAnsi="Sylfaen"/>
          <w:bCs/>
          <w:sz w:val="20"/>
          <w:szCs w:val="20"/>
        </w:rPr>
        <w:t xml:space="preserve"> </w:t>
      </w:r>
      <w:r w:rsidRPr="00615E20">
        <w:rPr>
          <w:rFonts w:ascii="Sylfaen" w:hAnsi="Sylfaen" w:cs="Sylfaen"/>
          <w:bCs/>
          <w:sz w:val="20"/>
          <w:szCs w:val="20"/>
        </w:rPr>
        <w:t>მიზეზით ყოველ</w:t>
      </w:r>
      <w:r w:rsidRPr="00615E20">
        <w:rPr>
          <w:rFonts w:ascii="Sylfaen" w:hAnsi="Sylfaen"/>
          <w:bCs/>
          <w:sz w:val="20"/>
          <w:szCs w:val="20"/>
        </w:rPr>
        <w:t xml:space="preserve"> 6 </w:t>
      </w:r>
      <w:r w:rsidRPr="00615E20">
        <w:rPr>
          <w:rFonts w:ascii="Sylfaen" w:hAnsi="Sylfaen" w:cs="Sylfaen"/>
          <w:bCs/>
          <w:sz w:val="20"/>
          <w:szCs w:val="20"/>
        </w:rPr>
        <w:t>წამში</w:t>
      </w:r>
      <w:r w:rsidRPr="00615E20">
        <w:rPr>
          <w:rFonts w:ascii="Sylfaen" w:hAnsi="Sylfaen"/>
          <w:bCs/>
          <w:sz w:val="20"/>
          <w:szCs w:val="20"/>
        </w:rPr>
        <w:t xml:space="preserve"> </w:t>
      </w:r>
      <w:r w:rsidRPr="00615E20">
        <w:rPr>
          <w:rFonts w:ascii="Sylfaen" w:hAnsi="Sylfaen" w:cs="Sylfaen"/>
          <w:bCs/>
          <w:sz w:val="20"/>
          <w:szCs w:val="20"/>
        </w:rPr>
        <w:t>ერთი</w:t>
      </w:r>
      <w:r w:rsidRPr="00615E20">
        <w:rPr>
          <w:rFonts w:ascii="Sylfaen" w:hAnsi="Sylfaen"/>
          <w:bCs/>
          <w:sz w:val="20"/>
          <w:szCs w:val="20"/>
        </w:rPr>
        <w:t xml:space="preserve"> </w:t>
      </w:r>
      <w:r w:rsidRPr="00615E20">
        <w:rPr>
          <w:rFonts w:ascii="Sylfaen" w:hAnsi="Sylfaen" w:cs="Sylfaen"/>
          <w:bCs/>
          <w:sz w:val="20"/>
          <w:szCs w:val="20"/>
        </w:rPr>
        <w:t>ადამიანი</w:t>
      </w:r>
      <w:r w:rsidRPr="00615E20">
        <w:rPr>
          <w:rFonts w:ascii="Sylfaen" w:hAnsi="Sylfaen"/>
          <w:bCs/>
          <w:sz w:val="20"/>
          <w:szCs w:val="20"/>
        </w:rPr>
        <w:t xml:space="preserve"> </w:t>
      </w:r>
      <w:r w:rsidRPr="00615E20">
        <w:rPr>
          <w:rFonts w:ascii="Sylfaen" w:hAnsi="Sylfaen" w:cs="Sylfaen"/>
          <w:bCs/>
          <w:sz w:val="20"/>
          <w:szCs w:val="20"/>
        </w:rPr>
        <w:t xml:space="preserve">იღუპება. თამბაქოს მიზეზით გარდაცვლილთა 28% ბავშვია. </w:t>
      </w:r>
    </w:p>
    <w:p w:rsidR="00BE6132" w:rsidRPr="00615E20" w:rsidRDefault="00DC7B04" w:rsidP="005F7AA1">
      <w:pPr>
        <w:pStyle w:val="ListParagraph"/>
        <w:numPr>
          <w:ilvl w:val="0"/>
          <w:numId w:val="23"/>
        </w:numPr>
        <w:spacing w:before="0" w:beforeAutospacing="0" w:after="120" w:afterAutospacing="0" w:line="276" w:lineRule="auto"/>
        <w:ind w:left="450"/>
        <w:jc w:val="both"/>
        <w:rPr>
          <w:rFonts w:ascii="Sylfaen" w:hAnsi="Sylfaen" w:cs="Sylfaen"/>
          <w:bCs/>
          <w:sz w:val="20"/>
          <w:szCs w:val="20"/>
        </w:rPr>
      </w:pPr>
      <w:r w:rsidRPr="00615E20">
        <w:rPr>
          <w:rFonts w:ascii="Sylfaen" w:hAnsi="Sylfaen" w:cs="Sylfaen"/>
          <w:bCs/>
          <w:sz w:val="20"/>
          <w:szCs w:val="20"/>
        </w:rPr>
        <w:t>მე</w:t>
      </w:r>
      <w:r w:rsidRPr="00615E20">
        <w:rPr>
          <w:rFonts w:ascii="Sylfaen" w:hAnsi="Sylfaen"/>
          <w:bCs/>
          <w:sz w:val="20"/>
          <w:szCs w:val="20"/>
        </w:rPr>
        <w:t xml:space="preserve">-20 </w:t>
      </w:r>
      <w:r w:rsidRPr="00615E20">
        <w:rPr>
          <w:rFonts w:ascii="Sylfaen" w:hAnsi="Sylfaen" w:cs="Sylfaen"/>
          <w:bCs/>
          <w:sz w:val="20"/>
          <w:szCs w:val="20"/>
        </w:rPr>
        <w:t>საუკუნეში</w:t>
      </w:r>
      <w:r w:rsidRPr="00615E20">
        <w:rPr>
          <w:rFonts w:ascii="Sylfaen" w:hAnsi="Sylfaen"/>
          <w:bCs/>
          <w:sz w:val="20"/>
          <w:szCs w:val="20"/>
        </w:rPr>
        <w:t xml:space="preserve"> </w:t>
      </w:r>
      <w:r w:rsidRPr="00615E20">
        <w:rPr>
          <w:rFonts w:ascii="Sylfaen" w:hAnsi="Sylfaen" w:cs="Sylfaen"/>
          <w:bCs/>
          <w:sz w:val="20"/>
          <w:szCs w:val="20"/>
        </w:rPr>
        <w:t>თამბაქომ</w:t>
      </w:r>
      <w:r w:rsidRPr="00615E20">
        <w:rPr>
          <w:rFonts w:ascii="Sylfaen" w:hAnsi="Sylfaen"/>
          <w:bCs/>
          <w:sz w:val="20"/>
          <w:szCs w:val="20"/>
        </w:rPr>
        <w:t xml:space="preserve"> 100 </w:t>
      </w:r>
      <w:r w:rsidRPr="00615E20">
        <w:rPr>
          <w:rFonts w:ascii="Sylfaen" w:hAnsi="Sylfaen" w:cs="Sylfaen"/>
          <w:bCs/>
          <w:sz w:val="20"/>
          <w:szCs w:val="20"/>
        </w:rPr>
        <w:t>მილიონი</w:t>
      </w:r>
      <w:r w:rsidRPr="00615E20">
        <w:rPr>
          <w:rFonts w:ascii="Sylfaen" w:hAnsi="Sylfaen"/>
          <w:bCs/>
          <w:sz w:val="20"/>
          <w:szCs w:val="20"/>
        </w:rPr>
        <w:t xml:space="preserve"> </w:t>
      </w:r>
      <w:r w:rsidRPr="00615E20">
        <w:rPr>
          <w:rFonts w:ascii="Sylfaen" w:hAnsi="Sylfaen" w:cs="Sylfaen"/>
          <w:bCs/>
          <w:sz w:val="20"/>
          <w:szCs w:val="20"/>
        </w:rPr>
        <w:t>ადამიანის</w:t>
      </w:r>
      <w:r w:rsidRPr="00615E20">
        <w:rPr>
          <w:rFonts w:ascii="Sylfaen" w:hAnsi="Sylfaen"/>
          <w:bCs/>
          <w:sz w:val="20"/>
          <w:szCs w:val="20"/>
        </w:rPr>
        <w:t xml:space="preserve"> </w:t>
      </w:r>
      <w:r w:rsidRPr="00615E20">
        <w:rPr>
          <w:rFonts w:ascii="Sylfaen" w:hAnsi="Sylfaen" w:cs="Sylfaen"/>
          <w:bCs/>
          <w:sz w:val="20"/>
          <w:szCs w:val="20"/>
        </w:rPr>
        <w:t>სიცოცხლე</w:t>
      </w:r>
      <w:r w:rsidRPr="00615E20">
        <w:rPr>
          <w:rFonts w:ascii="Sylfaen" w:hAnsi="Sylfaen"/>
          <w:bCs/>
          <w:sz w:val="20"/>
          <w:szCs w:val="20"/>
        </w:rPr>
        <w:t xml:space="preserve"> </w:t>
      </w:r>
      <w:r w:rsidRPr="00615E20">
        <w:rPr>
          <w:rFonts w:ascii="Sylfaen" w:hAnsi="Sylfaen" w:cs="Sylfaen"/>
          <w:bCs/>
          <w:sz w:val="20"/>
          <w:szCs w:val="20"/>
        </w:rPr>
        <w:t>შეიწირა</w:t>
      </w:r>
      <w:r w:rsidRPr="00615E20">
        <w:rPr>
          <w:rFonts w:ascii="Sylfaen" w:hAnsi="Sylfaen"/>
          <w:bCs/>
          <w:sz w:val="20"/>
          <w:szCs w:val="20"/>
        </w:rPr>
        <w:t xml:space="preserve">; </w:t>
      </w:r>
      <w:r w:rsidRPr="00615E20">
        <w:rPr>
          <w:rFonts w:ascii="Sylfaen" w:hAnsi="Sylfaen" w:cs="Sylfaen"/>
          <w:bCs/>
          <w:sz w:val="20"/>
          <w:szCs w:val="20"/>
        </w:rPr>
        <w:t>თუ</w:t>
      </w:r>
      <w:r w:rsidRPr="00615E20">
        <w:rPr>
          <w:rFonts w:ascii="Sylfaen" w:hAnsi="Sylfaen"/>
          <w:bCs/>
          <w:sz w:val="20"/>
          <w:szCs w:val="20"/>
        </w:rPr>
        <w:t xml:space="preserve"> </w:t>
      </w:r>
      <w:r w:rsidRPr="00615E20">
        <w:rPr>
          <w:rFonts w:ascii="Sylfaen" w:hAnsi="Sylfaen" w:cs="Sylfaen"/>
          <w:bCs/>
          <w:sz w:val="20"/>
          <w:szCs w:val="20"/>
        </w:rPr>
        <w:t>არსებული</w:t>
      </w:r>
      <w:r w:rsidRPr="00615E20">
        <w:rPr>
          <w:rFonts w:ascii="Sylfaen" w:hAnsi="Sylfaen"/>
          <w:bCs/>
          <w:sz w:val="20"/>
          <w:szCs w:val="20"/>
        </w:rPr>
        <w:t xml:space="preserve"> </w:t>
      </w:r>
      <w:r w:rsidRPr="00615E20">
        <w:rPr>
          <w:rFonts w:ascii="Sylfaen" w:hAnsi="Sylfaen" w:cs="Sylfaen"/>
          <w:bCs/>
          <w:sz w:val="20"/>
          <w:szCs w:val="20"/>
        </w:rPr>
        <w:t>ტენდენცია</w:t>
      </w:r>
      <w:r w:rsidRPr="00615E20">
        <w:rPr>
          <w:rFonts w:ascii="Sylfaen" w:hAnsi="Sylfaen"/>
          <w:bCs/>
          <w:sz w:val="20"/>
          <w:szCs w:val="20"/>
        </w:rPr>
        <w:t xml:space="preserve"> </w:t>
      </w:r>
      <w:r w:rsidRPr="00615E20">
        <w:rPr>
          <w:rFonts w:ascii="Sylfaen" w:hAnsi="Sylfaen" w:cs="Sylfaen"/>
          <w:bCs/>
          <w:sz w:val="20"/>
          <w:szCs w:val="20"/>
        </w:rPr>
        <w:t>გაგრძელდა</w:t>
      </w:r>
      <w:r w:rsidRPr="00615E20">
        <w:rPr>
          <w:rFonts w:ascii="Sylfaen" w:hAnsi="Sylfaen"/>
          <w:bCs/>
          <w:sz w:val="20"/>
          <w:szCs w:val="20"/>
        </w:rPr>
        <w:t xml:space="preserve">, 2030 </w:t>
      </w:r>
      <w:r w:rsidRPr="00615E20">
        <w:rPr>
          <w:rFonts w:ascii="Sylfaen" w:hAnsi="Sylfaen" w:cs="Sylfaen"/>
          <w:bCs/>
          <w:sz w:val="20"/>
          <w:szCs w:val="20"/>
        </w:rPr>
        <w:t>წლისთვის</w:t>
      </w:r>
      <w:r w:rsidRPr="00615E20">
        <w:rPr>
          <w:rFonts w:ascii="Sylfaen" w:hAnsi="Sylfaen"/>
          <w:bCs/>
          <w:sz w:val="20"/>
          <w:szCs w:val="20"/>
        </w:rPr>
        <w:t xml:space="preserve"> </w:t>
      </w:r>
      <w:r w:rsidRPr="00615E20">
        <w:rPr>
          <w:rFonts w:ascii="Sylfaen" w:hAnsi="Sylfaen" w:cs="Sylfaen"/>
          <w:bCs/>
          <w:sz w:val="20"/>
          <w:szCs w:val="20"/>
        </w:rPr>
        <w:t>თამბაქოთი</w:t>
      </w:r>
      <w:r w:rsidRPr="00615E20">
        <w:rPr>
          <w:rFonts w:ascii="Sylfaen" w:hAnsi="Sylfaen"/>
          <w:bCs/>
          <w:sz w:val="20"/>
          <w:szCs w:val="20"/>
        </w:rPr>
        <w:t xml:space="preserve"> </w:t>
      </w:r>
      <w:r w:rsidRPr="00615E20">
        <w:rPr>
          <w:rFonts w:ascii="Sylfaen" w:hAnsi="Sylfaen" w:cs="Sylfaen"/>
          <w:bCs/>
          <w:sz w:val="20"/>
          <w:szCs w:val="20"/>
        </w:rPr>
        <w:t>გამოწვეული</w:t>
      </w:r>
      <w:r w:rsidRPr="00615E20">
        <w:rPr>
          <w:rFonts w:ascii="Sylfaen" w:hAnsi="Sylfaen"/>
          <w:bCs/>
          <w:sz w:val="20"/>
          <w:szCs w:val="20"/>
        </w:rPr>
        <w:t xml:space="preserve"> </w:t>
      </w:r>
      <w:r w:rsidRPr="00615E20">
        <w:rPr>
          <w:rFonts w:ascii="Sylfaen" w:hAnsi="Sylfaen" w:cs="Sylfaen"/>
          <w:bCs/>
          <w:sz w:val="20"/>
          <w:szCs w:val="20"/>
        </w:rPr>
        <w:t>სიკვდილის შემთხვევების წლიური რაოდენობა</w:t>
      </w:r>
      <w:r w:rsidRPr="00615E20">
        <w:rPr>
          <w:rFonts w:ascii="Sylfaen" w:hAnsi="Sylfaen"/>
          <w:bCs/>
          <w:sz w:val="20"/>
          <w:szCs w:val="20"/>
        </w:rPr>
        <w:t xml:space="preserve">  8 </w:t>
      </w:r>
      <w:r w:rsidRPr="00615E20">
        <w:rPr>
          <w:rFonts w:ascii="Sylfaen" w:hAnsi="Sylfaen" w:cs="Sylfaen"/>
          <w:bCs/>
          <w:sz w:val="20"/>
          <w:szCs w:val="20"/>
        </w:rPr>
        <w:t xml:space="preserve">მილიონს მიაღწევს მსოფლიოში; ყოველ 4 წამში დაიღუპება 1 ადამიანი; </w:t>
      </w:r>
      <w:r w:rsidRPr="00615E20">
        <w:rPr>
          <w:rFonts w:ascii="Sylfaen" w:hAnsi="Sylfaen"/>
          <w:bCs/>
          <w:sz w:val="20"/>
          <w:szCs w:val="20"/>
        </w:rPr>
        <w:t>21-</w:t>
      </w:r>
      <w:r w:rsidRPr="00615E20">
        <w:rPr>
          <w:rFonts w:ascii="Sylfaen" w:hAnsi="Sylfaen" w:cs="Sylfaen"/>
          <w:bCs/>
          <w:sz w:val="20"/>
          <w:szCs w:val="20"/>
        </w:rPr>
        <w:t>ე</w:t>
      </w:r>
      <w:r w:rsidRPr="00615E20">
        <w:rPr>
          <w:rFonts w:ascii="Sylfaen" w:hAnsi="Sylfaen"/>
          <w:bCs/>
          <w:sz w:val="20"/>
          <w:szCs w:val="20"/>
        </w:rPr>
        <w:t xml:space="preserve"> </w:t>
      </w:r>
      <w:r w:rsidRPr="00615E20">
        <w:rPr>
          <w:rFonts w:ascii="Sylfaen" w:hAnsi="Sylfaen" w:cs="Sylfaen"/>
          <w:bCs/>
          <w:sz w:val="20"/>
          <w:szCs w:val="20"/>
        </w:rPr>
        <w:t>საუკუნეში</w:t>
      </w:r>
      <w:r w:rsidRPr="00615E20">
        <w:rPr>
          <w:rFonts w:ascii="Sylfaen" w:hAnsi="Sylfaen"/>
          <w:bCs/>
          <w:sz w:val="20"/>
          <w:szCs w:val="20"/>
        </w:rPr>
        <w:t xml:space="preserve"> </w:t>
      </w:r>
      <w:r w:rsidRPr="00615E20">
        <w:rPr>
          <w:rFonts w:ascii="Sylfaen" w:hAnsi="Sylfaen" w:cs="Sylfaen"/>
          <w:bCs/>
          <w:sz w:val="20"/>
          <w:szCs w:val="20"/>
        </w:rPr>
        <w:t>ერთი</w:t>
      </w:r>
      <w:r w:rsidRPr="00615E20">
        <w:rPr>
          <w:rFonts w:ascii="Sylfaen" w:hAnsi="Sylfaen"/>
          <w:bCs/>
          <w:sz w:val="20"/>
          <w:szCs w:val="20"/>
        </w:rPr>
        <w:t xml:space="preserve"> </w:t>
      </w:r>
      <w:r w:rsidRPr="00615E20">
        <w:rPr>
          <w:rFonts w:ascii="Sylfaen" w:hAnsi="Sylfaen" w:cs="Sylfaen"/>
          <w:bCs/>
          <w:sz w:val="20"/>
          <w:szCs w:val="20"/>
        </w:rPr>
        <w:t>მილიარდი</w:t>
      </w:r>
      <w:r w:rsidRPr="00615E20">
        <w:rPr>
          <w:rFonts w:ascii="Sylfaen" w:hAnsi="Sylfaen"/>
          <w:bCs/>
          <w:sz w:val="20"/>
          <w:szCs w:val="20"/>
        </w:rPr>
        <w:t xml:space="preserve"> </w:t>
      </w:r>
      <w:r w:rsidRPr="00615E20">
        <w:rPr>
          <w:rFonts w:ascii="Sylfaen" w:hAnsi="Sylfaen" w:cs="Sylfaen"/>
          <w:bCs/>
          <w:sz w:val="20"/>
          <w:szCs w:val="20"/>
        </w:rPr>
        <w:t>ადამიანი დაიღუპება თამბაქოს აქტიური და პასიური მოხმარების გამო</w:t>
      </w:r>
      <w:r w:rsidRPr="00615E20">
        <w:rPr>
          <w:rFonts w:ascii="Sylfaen" w:hAnsi="Sylfaen"/>
          <w:sz w:val="20"/>
          <w:szCs w:val="20"/>
        </w:rPr>
        <w:t xml:space="preserve">. </w:t>
      </w:r>
      <w:r w:rsidRPr="00615E20">
        <w:rPr>
          <w:rFonts w:ascii="Sylfaen" w:hAnsi="Sylfaen" w:cs="Sylfaen"/>
          <w:bCs/>
          <w:sz w:val="20"/>
          <w:szCs w:val="20"/>
        </w:rPr>
        <w:t>მნიშვნელოვნად გაიზრდება თამბაქოთი გამოწვეული სიკვდილიანობა საქართველოშიც.</w:t>
      </w:r>
    </w:p>
    <w:p w:rsidR="00BE6132" w:rsidRPr="00615E20" w:rsidRDefault="00DC7B04" w:rsidP="005F7AA1">
      <w:pPr>
        <w:pStyle w:val="ListParagraph"/>
        <w:numPr>
          <w:ilvl w:val="0"/>
          <w:numId w:val="23"/>
        </w:numPr>
        <w:spacing w:before="0" w:beforeAutospacing="0" w:after="120" w:afterAutospacing="0" w:line="276" w:lineRule="auto"/>
        <w:ind w:left="450"/>
        <w:jc w:val="both"/>
        <w:rPr>
          <w:rFonts w:ascii="Sylfaen" w:hAnsi="Sylfaen" w:cs="Sylfaen"/>
          <w:bCs/>
          <w:sz w:val="20"/>
          <w:szCs w:val="20"/>
        </w:rPr>
      </w:pPr>
      <w:r w:rsidRPr="00615E20">
        <w:rPr>
          <w:rFonts w:ascii="Sylfaen" w:hAnsi="Sylfaen" w:cs="Sylfaen"/>
          <w:bCs/>
          <w:sz w:val="20"/>
          <w:szCs w:val="20"/>
        </w:rPr>
        <w:t xml:space="preserve">თამბაქოს მოხმარება გულ-სისხლძარღვთა დაავადებების, კიბოს, ფილტვის ქრონიკული ობსტრუქციული დაავადებებისა და დიაბეტის ძირითადი რისკ-ფაქტორია; იგი მნიშვნელოვნად ამწვავებს ასთმის შეტევებს ბავშვებში. ამ დაავადებებს უკავშირდება სიკვდილის შემთხვევების დაახლოებით 60% მსოფლიოში, 85% ევროპაში და 94% საქართველოში. სიკვდილის ყოველი 8 ძირითადი მიზეზიდან 6 ასოცირებულია თამბაქოს მოხმარებასთან. მსოფლიოში თამბაქოს უკავშირდება სიკვდილის შემთხვევების დაახლოებით 10%; საქართველოში კი სიტუაცია ამ მიმართულებით ბევრად უფრო ტრაგიკულია - ეს მაჩვენებელი 22%-ს აღწევს. </w:t>
      </w:r>
      <w:r w:rsidR="00153132">
        <w:rPr>
          <w:rFonts w:ascii="Sylfaen" w:hAnsi="Sylfaen" w:cs="Sylfaen"/>
          <w:bCs/>
          <w:sz w:val="20"/>
          <w:szCs w:val="20"/>
        </w:rPr>
        <w:t>თამბაქოს მოხმარების გამო საქართველოში ყოველწლიურად 11 400 ადამიანი იღუპება, მათქან 2 100 პასიური მწეველი და 300-მდე ბავშვია.</w:t>
      </w:r>
    </w:p>
    <w:p w:rsidR="00BE6132" w:rsidRPr="00615E20" w:rsidRDefault="00917CE5" w:rsidP="005F7AA1">
      <w:pPr>
        <w:pStyle w:val="ListParagraph"/>
        <w:numPr>
          <w:ilvl w:val="0"/>
          <w:numId w:val="23"/>
        </w:numPr>
        <w:spacing w:before="0" w:beforeAutospacing="0" w:after="120" w:afterAutospacing="0" w:line="276" w:lineRule="auto"/>
        <w:ind w:left="450"/>
        <w:jc w:val="both"/>
        <w:rPr>
          <w:rFonts w:ascii="Sylfaen" w:hAnsi="Sylfaen" w:cs="Sylfaen"/>
          <w:bCs/>
          <w:sz w:val="20"/>
          <w:szCs w:val="20"/>
        </w:rPr>
      </w:pPr>
      <w:r w:rsidRPr="00615E20">
        <w:rPr>
          <w:rFonts w:ascii="Sylfaen" w:hAnsi="Sylfaen"/>
          <w:bCs/>
          <w:sz w:val="20"/>
          <w:szCs w:val="20"/>
        </w:rPr>
        <w:t>20.02.</w:t>
      </w:r>
      <w:r w:rsidRPr="00615E20">
        <w:rPr>
          <w:rFonts w:ascii="Sylfaen" w:hAnsi="Sylfaen"/>
          <w:bCs/>
          <w:sz w:val="20"/>
          <w:szCs w:val="20"/>
          <w:lang w:val="en-US"/>
        </w:rPr>
        <w:t xml:space="preserve">2004 </w:t>
      </w:r>
      <w:r w:rsidRPr="00615E20">
        <w:rPr>
          <w:rFonts w:ascii="Sylfaen" w:hAnsi="Sylfaen"/>
          <w:bCs/>
          <w:sz w:val="20"/>
          <w:szCs w:val="20"/>
        </w:rPr>
        <w:t xml:space="preserve"> - </w:t>
      </w:r>
      <w:r w:rsidRPr="00615E20">
        <w:rPr>
          <w:rFonts w:ascii="Sylfaen" w:hAnsi="Sylfaen" w:cs="Sylfaen"/>
          <w:bCs/>
          <w:sz w:val="20"/>
          <w:szCs w:val="20"/>
        </w:rPr>
        <w:t>საქართველომ</w:t>
      </w:r>
      <w:r w:rsidRPr="00615E20">
        <w:rPr>
          <w:rFonts w:ascii="Sylfaen" w:hAnsi="Sylfaen"/>
          <w:bCs/>
          <w:sz w:val="20"/>
          <w:szCs w:val="20"/>
        </w:rPr>
        <w:t xml:space="preserve">   </w:t>
      </w:r>
      <w:r w:rsidRPr="00615E20">
        <w:rPr>
          <w:rFonts w:ascii="Sylfaen" w:hAnsi="Sylfaen" w:cs="Sylfaen"/>
          <w:bCs/>
          <w:sz w:val="20"/>
          <w:szCs w:val="20"/>
        </w:rPr>
        <w:t>ხელი</w:t>
      </w:r>
      <w:r w:rsidRPr="00615E20">
        <w:rPr>
          <w:rFonts w:ascii="Sylfaen" w:hAnsi="Sylfaen"/>
          <w:bCs/>
          <w:sz w:val="20"/>
          <w:szCs w:val="20"/>
        </w:rPr>
        <w:t xml:space="preserve">   </w:t>
      </w:r>
      <w:r w:rsidRPr="00615E20">
        <w:rPr>
          <w:rFonts w:ascii="Sylfaen" w:hAnsi="Sylfaen" w:cs="Sylfaen"/>
          <w:bCs/>
          <w:sz w:val="20"/>
          <w:szCs w:val="20"/>
        </w:rPr>
        <w:t>მოაწერა</w:t>
      </w:r>
      <w:r w:rsidRPr="00615E20">
        <w:rPr>
          <w:rFonts w:ascii="Sylfaen" w:hAnsi="Sylfaen"/>
          <w:bCs/>
          <w:sz w:val="20"/>
          <w:szCs w:val="20"/>
        </w:rPr>
        <w:t xml:space="preserve">  </w:t>
      </w:r>
      <w:r w:rsidR="00BE6132" w:rsidRPr="00615E20">
        <w:rPr>
          <w:rFonts w:ascii="Sylfaen" w:hAnsi="Sylfaen" w:cs="Sylfaen"/>
          <w:bCs/>
          <w:sz w:val="20"/>
          <w:szCs w:val="20"/>
        </w:rPr>
        <w:t>ჯანმრთელობის მსოფლიო ორგანიზაციის</w:t>
      </w:r>
      <w:r w:rsidRPr="00615E20">
        <w:rPr>
          <w:rFonts w:ascii="Sylfaen" w:hAnsi="Sylfaen"/>
          <w:bCs/>
          <w:sz w:val="20"/>
          <w:szCs w:val="20"/>
        </w:rPr>
        <w:t xml:space="preserve"> </w:t>
      </w:r>
      <w:r w:rsidR="00BE6132" w:rsidRPr="00615E20">
        <w:rPr>
          <w:rFonts w:ascii="Sylfaen" w:hAnsi="Sylfaen" w:cs="Arial"/>
          <w:sz w:val="20"/>
          <w:szCs w:val="20"/>
        </w:rPr>
        <w:t xml:space="preserve">თამბაქოს კონტროლის </w:t>
      </w:r>
      <w:r w:rsidRPr="00615E20">
        <w:rPr>
          <w:rFonts w:ascii="Sylfaen" w:hAnsi="Sylfaen" w:cs="Sylfaen"/>
          <w:bCs/>
          <w:sz w:val="20"/>
          <w:szCs w:val="20"/>
        </w:rPr>
        <w:t>ჩარჩო</w:t>
      </w:r>
      <w:r w:rsidRPr="00615E20">
        <w:rPr>
          <w:rFonts w:ascii="Sylfaen" w:hAnsi="Sylfaen"/>
          <w:bCs/>
          <w:sz w:val="20"/>
          <w:szCs w:val="20"/>
        </w:rPr>
        <w:t>-</w:t>
      </w:r>
      <w:r w:rsidRPr="00615E20">
        <w:rPr>
          <w:rFonts w:ascii="Sylfaen" w:hAnsi="Sylfaen" w:cs="Sylfaen"/>
          <w:bCs/>
          <w:sz w:val="20"/>
          <w:szCs w:val="20"/>
        </w:rPr>
        <w:t>კონვენციას</w:t>
      </w:r>
      <w:r w:rsidR="00BE6132" w:rsidRPr="00615E20">
        <w:rPr>
          <w:rFonts w:ascii="Sylfaen" w:hAnsi="Sylfaen" w:cs="Sylfaen"/>
          <w:bCs/>
          <w:sz w:val="20"/>
          <w:szCs w:val="20"/>
        </w:rPr>
        <w:t xml:space="preserve"> და </w:t>
      </w:r>
      <w:r w:rsidR="00BE6132" w:rsidRPr="00615E20">
        <w:rPr>
          <w:rFonts w:ascii="Sylfaen" w:hAnsi="Sylfaen"/>
          <w:bCs/>
          <w:sz w:val="20"/>
          <w:szCs w:val="20"/>
        </w:rPr>
        <w:t>15.05.2006 - ძალაში   შევიდა</w:t>
      </w:r>
      <w:r w:rsidR="00153132">
        <w:rPr>
          <w:rFonts w:ascii="Sylfaen" w:hAnsi="Sylfaen"/>
          <w:bCs/>
          <w:sz w:val="20"/>
          <w:szCs w:val="20"/>
        </w:rPr>
        <w:t>.</w:t>
      </w:r>
    </w:p>
    <w:p w:rsidR="00BE6132" w:rsidRPr="00615E20" w:rsidRDefault="00917CE5" w:rsidP="005F7AA1">
      <w:pPr>
        <w:pStyle w:val="ListParagraph"/>
        <w:numPr>
          <w:ilvl w:val="0"/>
          <w:numId w:val="23"/>
        </w:numPr>
        <w:spacing w:before="0" w:beforeAutospacing="0" w:after="120" w:afterAutospacing="0" w:line="276" w:lineRule="auto"/>
        <w:ind w:left="450"/>
        <w:jc w:val="both"/>
        <w:rPr>
          <w:rFonts w:ascii="Sylfaen" w:hAnsi="Sylfaen" w:cs="Sylfaen"/>
          <w:bCs/>
          <w:sz w:val="20"/>
          <w:szCs w:val="20"/>
        </w:rPr>
      </w:pPr>
      <w:r w:rsidRPr="00615E20">
        <w:rPr>
          <w:rFonts w:ascii="Sylfaen" w:hAnsi="Sylfaen"/>
          <w:sz w:val="20"/>
          <w:szCs w:val="20"/>
        </w:rPr>
        <w:t xml:space="preserve">2013 </w:t>
      </w:r>
      <w:r w:rsidRPr="00615E20">
        <w:rPr>
          <w:rFonts w:ascii="Sylfaen" w:hAnsi="Sylfaen" w:cs="Sylfaen"/>
          <w:sz w:val="20"/>
          <w:szCs w:val="20"/>
        </w:rPr>
        <w:t>წელს</w:t>
      </w:r>
      <w:r w:rsidRPr="00615E20">
        <w:rPr>
          <w:rFonts w:ascii="Sylfaen" w:hAnsi="Sylfaen"/>
          <w:sz w:val="20"/>
          <w:szCs w:val="20"/>
        </w:rPr>
        <w:t xml:space="preserve"> </w:t>
      </w:r>
      <w:r w:rsidRPr="00615E20">
        <w:rPr>
          <w:rFonts w:ascii="Sylfaen" w:hAnsi="Sylfaen" w:cs="Sylfaen"/>
          <w:sz w:val="20"/>
          <w:szCs w:val="20"/>
        </w:rPr>
        <w:t>საქართველოს</w:t>
      </w:r>
      <w:r w:rsidRPr="00615E20">
        <w:rPr>
          <w:rFonts w:ascii="Sylfaen" w:hAnsi="Sylfaen"/>
          <w:sz w:val="20"/>
          <w:szCs w:val="20"/>
        </w:rPr>
        <w:t xml:space="preserve"> </w:t>
      </w:r>
      <w:r w:rsidRPr="00615E20">
        <w:rPr>
          <w:rFonts w:ascii="Sylfaen" w:hAnsi="Sylfaen" w:cs="Sylfaen"/>
          <w:sz w:val="20"/>
          <w:szCs w:val="20"/>
        </w:rPr>
        <w:t>მთავრობამ</w:t>
      </w:r>
      <w:r w:rsidRPr="00615E20">
        <w:rPr>
          <w:rFonts w:ascii="Sylfaen" w:hAnsi="Sylfaen"/>
          <w:sz w:val="20"/>
          <w:szCs w:val="20"/>
        </w:rPr>
        <w:t xml:space="preserve"> </w:t>
      </w:r>
      <w:r w:rsidRPr="00615E20">
        <w:rPr>
          <w:rFonts w:ascii="Sylfaen" w:hAnsi="Sylfaen" w:cs="Sylfaen"/>
          <w:sz w:val="20"/>
          <w:szCs w:val="20"/>
        </w:rPr>
        <w:t>ჩამოაყალიბა</w:t>
      </w:r>
      <w:r w:rsidRPr="00615E20">
        <w:rPr>
          <w:rFonts w:ascii="Sylfaen" w:hAnsi="Sylfaen"/>
          <w:sz w:val="20"/>
          <w:szCs w:val="20"/>
        </w:rPr>
        <w:t xml:space="preserve"> </w:t>
      </w:r>
      <w:r w:rsidRPr="00615E20">
        <w:rPr>
          <w:rFonts w:ascii="Sylfaen" w:hAnsi="Sylfaen" w:cs="Sylfaen"/>
          <w:sz w:val="20"/>
          <w:szCs w:val="20"/>
        </w:rPr>
        <w:t>თამბაქოს</w:t>
      </w:r>
      <w:r w:rsidRPr="00615E20">
        <w:rPr>
          <w:rFonts w:ascii="Sylfaen" w:hAnsi="Sylfaen"/>
          <w:sz w:val="20"/>
          <w:szCs w:val="20"/>
        </w:rPr>
        <w:t xml:space="preserve"> </w:t>
      </w:r>
      <w:r w:rsidRPr="00615E20">
        <w:rPr>
          <w:rFonts w:ascii="Sylfaen" w:hAnsi="Sylfaen" w:cs="Sylfaen"/>
          <w:sz w:val="20"/>
          <w:szCs w:val="20"/>
        </w:rPr>
        <w:t>კონტროლის</w:t>
      </w:r>
      <w:r w:rsidRPr="00615E20">
        <w:rPr>
          <w:rFonts w:ascii="Sylfaen" w:hAnsi="Sylfaen"/>
          <w:sz w:val="20"/>
          <w:szCs w:val="20"/>
        </w:rPr>
        <w:t xml:space="preserve"> </w:t>
      </w:r>
      <w:r w:rsidRPr="00615E20">
        <w:rPr>
          <w:rFonts w:ascii="Sylfaen" w:hAnsi="Sylfaen" w:cs="Sylfaen"/>
          <w:sz w:val="20"/>
          <w:szCs w:val="20"/>
        </w:rPr>
        <w:t>გაძლიერების</w:t>
      </w:r>
      <w:r w:rsidRPr="00615E20">
        <w:rPr>
          <w:rFonts w:ascii="Sylfaen" w:hAnsi="Sylfaen"/>
          <w:sz w:val="20"/>
          <w:szCs w:val="20"/>
        </w:rPr>
        <w:t xml:space="preserve"> </w:t>
      </w:r>
      <w:r w:rsidRPr="00615E20">
        <w:rPr>
          <w:rFonts w:ascii="Sylfaen" w:hAnsi="Sylfaen" w:cs="Sylfaen"/>
          <w:sz w:val="20"/>
          <w:szCs w:val="20"/>
        </w:rPr>
        <w:t>სახელმწიფო</w:t>
      </w:r>
      <w:r w:rsidRPr="00615E20">
        <w:rPr>
          <w:rFonts w:ascii="Sylfaen" w:hAnsi="Sylfaen"/>
          <w:sz w:val="20"/>
          <w:szCs w:val="20"/>
        </w:rPr>
        <w:t xml:space="preserve"> </w:t>
      </w:r>
      <w:r w:rsidRPr="00615E20">
        <w:rPr>
          <w:rFonts w:ascii="Sylfaen" w:hAnsi="Sylfaen" w:cs="Sylfaen"/>
          <w:sz w:val="20"/>
          <w:szCs w:val="20"/>
        </w:rPr>
        <w:t>კომისია</w:t>
      </w:r>
      <w:r w:rsidRPr="00615E20">
        <w:rPr>
          <w:rFonts w:ascii="Sylfaen" w:hAnsi="Sylfaen"/>
          <w:sz w:val="20"/>
          <w:szCs w:val="20"/>
        </w:rPr>
        <w:t xml:space="preserve"> </w:t>
      </w:r>
      <w:r w:rsidRPr="00615E20">
        <w:rPr>
          <w:rFonts w:ascii="Sylfaen" w:hAnsi="Sylfaen" w:cs="Sylfaen"/>
          <w:sz w:val="20"/>
          <w:szCs w:val="20"/>
        </w:rPr>
        <w:t>და</w:t>
      </w:r>
      <w:r w:rsidRPr="00615E20">
        <w:rPr>
          <w:rFonts w:ascii="Sylfaen" w:hAnsi="Sylfaen"/>
          <w:sz w:val="20"/>
          <w:szCs w:val="20"/>
        </w:rPr>
        <w:t xml:space="preserve"> </w:t>
      </w:r>
      <w:r w:rsidRPr="00615E20">
        <w:rPr>
          <w:rFonts w:ascii="Sylfaen" w:hAnsi="Sylfaen" w:cs="Sylfaen"/>
          <w:sz w:val="20"/>
          <w:szCs w:val="20"/>
        </w:rPr>
        <w:t>საქართველოს</w:t>
      </w:r>
      <w:r w:rsidRPr="00615E20">
        <w:rPr>
          <w:rFonts w:ascii="Sylfaen" w:hAnsi="Sylfaen"/>
          <w:sz w:val="20"/>
          <w:szCs w:val="20"/>
        </w:rPr>
        <w:t xml:space="preserve"> </w:t>
      </w:r>
      <w:r w:rsidRPr="00615E20">
        <w:rPr>
          <w:rFonts w:ascii="Sylfaen" w:hAnsi="Sylfaen" w:cs="Sylfaen"/>
          <w:sz w:val="20"/>
          <w:szCs w:val="20"/>
        </w:rPr>
        <w:t>მთავრობის</w:t>
      </w:r>
      <w:r w:rsidRPr="00615E20">
        <w:rPr>
          <w:rFonts w:ascii="Sylfaen" w:hAnsi="Sylfaen"/>
          <w:sz w:val="20"/>
          <w:szCs w:val="20"/>
        </w:rPr>
        <w:t xml:space="preserve"> </w:t>
      </w:r>
      <w:r w:rsidRPr="00615E20">
        <w:rPr>
          <w:rFonts w:ascii="Sylfaen" w:hAnsi="Sylfaen" w:cs="Sylfaen"/>
          <w:sz w:val="20"/>
          <w:szCs w:val="20"/>
        </w:rPr>
        <w:t>მიერ</w:t>
      </w:r>
      <w:r w:rsidRPr="00615E20">
        <w:rPr>
          <w:rFonts w:ascii="Sylfaen" w:hAnsi="Sylfaen"/>
          <w:sz w:val="20"/>
          <w:szCs w:val="20"/>
        </w:rPr>
        <w:t xml:space="preserve"> </w:t>
      </w:r>
      <w:r w:rsidRPr="00615E20">
        <w:rPr>
          <w:rFonts w:ascii="Sylfaen" w:hAnsi="Sylfaen" w:cs="Sylfaen"/>
          <w:sz w:val="20"/>
          <w:szCs w:val="20"/>
        </w:rPr>
        <w:t>დამტკიცებულ</w:t>
      </w:r>
      <w:r w:rsidRPr="00615E20">
        <w:rPr>
          <w:rFonts w:ascii="Sylfaen" w:hAnsi="Sylfaen"/>
          <w:sz w:val="20"/>
          <w:szCs w:val="20"/>
        </w:rPr>
        <w:t xml:space="preserve"> </w:t>
      </w:r>
      <w:r w:rsidRPr="00615E20">
        <w:rPr>
          <w:rFonts w:ascii="Sylfaen" w:hAnsi="Sylfaen" w:cs="Sylfaen"/>
          <w:sz w:val="20"/>
          <w:szCs w:val="20"/>
        </w:rPr>
        <w:t>იქნა</w:t>
      </w:r>
      <w:r w:rsidRPr="00615E20">
        <w:rPr>
          <w:rFonts w:ascii="Sylfaen" w:hAnsi="Sylfaen"/>
          <w:sz w:val="20"/>
          <w:szCs w:val="20"/>
        </w:rPr>
        <w:t xml:space="preserve"> </w:t>
      </w:r>
      <w:r w:rsidRPr="00615E20">
        <w:rPr>
          <w:rFonts w:ascii="Sylfaen" w:hAnsi="Sylfaen" w:cs="Sylfaen"/>
          <w:sz w:val="20"/>
          <w:szCs w:val="20"/>
        </w:rPr>
        <w:t>თამბაქოს</w:t>
      </w:r>
      <w:r w:rsidRPr="00615E20">
        <w:rPr>
          <w:rFonts w:ascii="Sylfaen" w:hAnsi="Sylfaen"/>
          <w:sz w:val="20"/>
          <w:szCs w:val="20"/>
        </w:rPr>
        <w:t xml:space="preserve"> </w:t>
      </w:r>
      <w:r w:rsidRPr="00615E20">
        <w:rPr>
          <w:rFonts w:ascii="Sylfaen" w:hAnsi="Sylfaen" w:cs="Sylfaen"/>
          <w:sz w:val="20"/>
          <w:szCs w:val="20"/>
        </w:rPr>
        <w:t>კონტროლის</w:t>
      </w:r>
      <w:r w:rsidRPr="00615E20">
        <w:rPr>
          <w:rFonts w:ascii="Sylfaen" w:hAnsi="Sylfaen"/>
          <w:sz w:val="20"/>
          <w:szCs w:val="20"/>
        </w:rPr>
        <w:t xml:space="preserve"> </w:t>
      </w:r>
      <w:r w:rsidRPr="00615E20">
        <w:rPr>
          <w:rFonts w:ascii="Sylfaen" w:hAnsi="Sylfaen" w:cs="Sylfaen"/>
          <w:sz w:val="20"/>
          <w:szCs w:val="20"/>
        </w:rPr>
        <w:t>ეროვნული</w:t>
      </w:r>
      <w:r w:rsidRPr="00615E20">
        <w:rPr>
          <w:rFonts w:ascii="Sylfaen" w:hAnsi="Sylfaen"/>
          <w:sz w:val="20"/>
          <w:szCs w:val="20"/>
        </w:rPr>
        <w:t xml:space="preserve"> </w:t>
      </w:r>
      <w:r w:rsidRPr="00615E20">
        <w:rPr>
          <w:rFonts w:ascii="Sylfaen" w:hAnsi="Sylfaen" w:cs="Sylfaen"/>
          <w:sz w:val="20"/>
          <w:szCs w:val="20"/>
        </w:rPr>
        <w:t>სტრატეგია</w:t>
      </w:r>
      <w:r w:rsidRPr="00615E20">
        <w:rPr>
          <w:rFonts w:ascii="Sylfaen" w:hAnsi="Sylfaen"/>
          <w:sz w:val="20"/>
          <w:szCs w:val="20"/>
        </w:rPr>
        <w:t xml:space="preserve"> </w:t>
      </w:r>
      <w:r w:rsidRPr="00615E20">
        <w:rPr>
          <w:rFonts w:ascii="Sylfaen" w:hAnsi="Sylfaen" w:cs="Sylfaen"/>
          <w:sz w:val="20"/>
          <w:szCs w:val="20"/>
        </w:rPr>
        <w:t>და</w:t>
      </w:r>
      <w:r w:rsidRPr="00615E20">
        <w:rPr>
          <w:rFonts w:ascii="Sylfaen" w:hAnsi="Sylfaen"/>
          <w:sz w:val="20"/>
          <w:szCs w:val="20"/>
        </w:rPr>
        <w:t xml:space="preserve"> </w:t>
      </w:r>
      <w:r w:rsidRPr="00615E20">
        <w:rPr>
          <w:rFonts w:ascii="Sylfaen" w:hAnsi="Sylfaen" w:cs="Sylfaen"/>
          <w:sz w:val="20"/>
          <w:szCs w:val="20"/>
        </w:rPr>
        <w:t>მრავალწლიანი</w:t>
      </w:r>
      <w:r w:rsidRPr="00615E20">
        <w:rPr>
          <w:rFonts w:ascii="Sylfaen" w:hAnsi="Sylfaen"/>
          <w:sz w:val="20"/>
          <w:szCs w:val="20"/>
        </w:rPr>
        <w:t xml:space="preserve"> </w:t>
      </w:r>
      <w:r w:rsidRPr="00615E20">
        <w:rPr>
          <w:rFonts w:ascii="Sylfaen" w:hAnsi="Sylfaen" w:cs="Sylfaen"/>
          <w:sz w:val="20"/>
          <w:szCs w:val="20"/>
        </w:rPr>
        <w:t>სამოქმედო</w:t>
      </w:r>
      <w:r w:rsidRPr="00615E20">
        <w:rPr>
          <w:rFonts w:ascii="Sylfaen" w:hAnsi="Sylfaen"/>
          <w:sz w:val="20"/>
          <w:szCs w:val="20"/>
        </w:rPr>
        <w:t xml:space="preserve"> </w:t>
      </w:r>
      <w:r w:rsidRPr="00615E20">
        <w:rPr>
          <w:rFonts w:ascii="Sylfaen" w:hAnsi="Sylfaen" w:cs="Sylfaen"/>
          <w:sz w:val="20"/>
          <w:szCs w:val="20"/>
        </w:rPr>
        <w:t>გეგმა</w:t>
      </w:r>
      <w:r w:rsidR="00BE6132" w:rsidRPr="00615E20">
        <w:rPr>
          <w:rFonts w:ascii="Sylfaen" w:hAnsi="Sylfaen"/>
          <w:sz w:val="20"/>
          <w:szCs w:val="20"/>
        </w:rPr>
        <w:t xml:space="preserve">; </w:t>
      </w:r>
      <w:r w:rsidR="00A15363" w:rsidRPr="00615E20">
        <w:rPr>
          <w:rFonts w:ascii="Sylfaen" w:hAnsi="Sylfaen" w:cs="Sylfaen"/>
          <w:sz w:val="20"/>
          <w:szCs w:val="20"/>
        </w:rPr>
        <w:t>შემუშავდა</w:t>
      </w:r>
      <w:r w:rsidR="00A15363" w:rsidRPr="00615E20">
        <w:rPr>
          <w:rFonts w:ascii="Sylfaen" w:hAnsi="Sylfaen"/>
          <w:sz w:val="20"/>
          <w:szCs w:val="20"/>
        </w:rPr>
        <w:t xml:space="preserve"> </w:t>
      </w:r>
      <w:r w:rsidR="00A15363" w:rsidRPr="00615E20">
        <w:rPr>
          <w:rFonts w:ascii="Sylfaen" w:hAnsi="Sylfaen" w:cs="Sylfaen"/>
          <w:sz w:val="20"/>
          <w:szCs w:val="20"/>
        </w:rPr>
        <w:t>სხვადასხვა</w:t>
      </w:r>
      <w:r w:rsidR="00A15363" w:rsidRPr="00615E20">
        <w:rPr>
          <w:rFonts w:ascii="Sylfaen" w:hAnsi="Sylfaen"/>
          <w:sz w:val="20"/>
          <w:szCs w:val="20"/>
        </w:rPr>
        <w:t xml:space="preserve"> </w:t>
      </w:r>
      <w:r w:rsidR="00A15363" w:rsidRPr="00615E20">
        <w:rPr>
          <w:rFonts w:ascii="Sylfaen" w:hAnsi="Sylfaen" w:cs="Sylfaen"/>
          <w:sz w:val="20"/>
          <w:szCs w:val="20"/>
        </w:rPr>
        <w:t>კანონში</w:t>
      </w:r>
      <w:r w:rsidR="00A15363" w:rsidRPr="00615E20">
        <w:rPr>
          <w:rFonts w:ascii="Sylfaen" w:hAnsi="Sylfaen"/>
          <w:sz w:val="20"/>
          <w:szCs w:val="20"/>
        </w:rPr>
        <w:t xml:space="preserve"> </w:t>
      </w:r>
      <w:r w:rsidR="00A15363" w:rsidRPr="00615E20">
        <w:rPr>
          <w:rFonts w:ascii="Sylfaen" w:hAnsi="Sylfaen" w:cs="Sylfaen"/>
          <w:sz w:val="20"/>
          <w:szCs w:val="20"/>
        </w:rPr>
        <w:t>ცვლილებათა</w:t>
      </w:r>
      <w:r w:rsidR="00A15363" w:rsidRPr="00615E20">
        <w:rPr>
          <w:rFonts w:ascii="Sylfaen" w:hAnsi="Sylfaen"/>
          <w:sz w:val="20"/>
          <w:szCs w:val="20"/>
        </w:rPr>
        <w:t xml:space="preserve"> </w:t>
      </w:r>
      <w:r w:rsidR="00A15363" w:rsidRPr="00615E20">
        <w:rPr>
          <w:rFonts w:ascii="Sylfaen" w:hAnsi="Sylfaen" w:cs="Sylfaen"/>
          <w:sz w:val="20"/>
          <w:szCs w:val="20"/>
        </w:rPr>
        <w:t>პროექტები</w:t>
      </w:r>
      <w:r w:rsidR="00A15363" w:rsidRPr="00615E20">
        <w:rPr>
          <w:rFonts w:ascii="Sylfaen" w:hAnsi="Sylfaen"/>
          <w:sz w:val="20"/>
          <w:szCs w:val="20"/>
        </w:rPr>
        <w:t>.</w:t>
      </w:r>
      <w:r w:rsidR="00153132">
        <w:rPr>
          <w:rFonts w:ascii="Sylfaen" w:hAnsi="Sylfaen"/>
          <w:sz w:val="20"/>
          <w:szCs w:val="20"/>
        </w:rPr>
        <w:t xml:space="preserve"> 2013 წლის შემდეგ გარკვეული პერიოდულობით 4-ჯერ მოხდა თამბაქოს აქციზის ზრდა, რაც თამბაქოს მოხმარების გავრცელების შემცირების ყველაზე ხარჯთეფექტურ მეთოდად არის აღიარებული. </w:t>
      </w:r>
      <w:r w:rsidR="00F059B7">
        <w:rPr>
          <w:rFonts w:ascii="Sylfaen" w:hAnsi="Sylfaen"/>
          <w:sz w:val="20"/>
          <w:szCs w:val="20"/>
        </w:rPr>
        <w:t>თუმცა ისიც უნდა აღინიშნოს, რომ თამბაქოს ფასი ერთერთი ყველაზე დაბალია რეგიონში.</w:t>
      </w:r>
    </w:p>
    <w:p w:rsidR="00615E20" w:rsidRPr="00615E20" w:rsidRDefault="00917CE5" w:rsidP="005F7AA1">
      <w:pPr>
        <w:pStyle w:val="ListParagraph"/>
        <w:numPr>
          <w:ilvl w:val="0"/>
          <w:numId w:val="15"/>
        </w:numPr>
        <w:spacing w:before="0" w:beforeAutospacing="0" w:after="120" w:afterAutospacing="0" w:line="276" w:lineRule="auto"/>
        <w:ind w:left="450"/>
        <w:contextualSpacing/>
        <w:jc w:val="both"/>
        <w:rPr>
          <w:rFonts w:ascii="Sylfaen" w:eastAsia="Sylfaen" w:hAnsi="Sylfaen" w:cstheme="minorBidi"/>
          <w:sz w:val="20"/>
          <w:szCs w:val="20"/>
        </w:rPr>
      </w:pPr>
      <w:r w:rsidRPr="00615E20">
        <w:rPr>
          <w:rFonts w:ascii="Sylfaen" w:hAnsi="Sylfaen" w:cs="Arial"/>
          <w:sz w:val="20"/>
          <w:szCs w:val="20"/>
        </w:rPr>
        <w:t xml:space="preserve">საქართველოს მე-9 მოწვევის პარლამენტის მიერ 2017 წლის მაისში </w:t>
      </w:r>
      <w:r w:rsidRPr="00615E20">
        <w:rPr>
          <w:rFonts w:ascii="Sylfaen" w:hAnsi="Sylfaen" w:cs="Sylfaen"/>
          <w:sz w:val="20"/>
          <w:szCs w:val="20"/>
        </w:rPr>
        <w:t>დამტკი</w:t>
      </w:r>
      <w:r w:rsidR="00BE6132" w:rsidRPr="00615E20">
        <w:rPr>
          <w:rFonts w:ascii="Sylfaen" w:hAnsi="Sylfaen" w:cs="Sylfaen"/>
          <w:sz w:val="20"/>
          <w:szCs w:val="20"/>
        </w:rPr>
        <w:t xml:space="preserve">ცებულ იქნა ახალი კანონპროექტები. </w:t>
      </w:r>
      <w:r w:rsidR="00A15363" w:rsidRPr="00615E20">
        <w:rPr>
          <w:rFonts w:ascii="Sylfaen" w:hAnsi="Sylfaen" w:cs="Sylfaen"/>
          <w:sz w:val="20"/>
          <w:szCs w:val="20"/>
        </w:rPr>
        <w:t>საკანონმდებლო</w:t>
      </w:r>
      <w:r w:rsidR="00A15363" w:rsidRPr="00615E20">
        <w:rPr>
          <w:rFonts w:ascii="Sylfaen" w:hAnsi="Sylfaen"/>
          <w:sz w:val="20"/>
          <w:szCs w:val="20"/>
        </w:rPr>
        <w:t xml:space="preserve"> </w:t>
      </w:r>
      <w:r w:rsidR="00A15363" w:rsidRPr="00615E20">
        <w:rPr>
          <w:rFonts w:ascii="Sylfaen" w:hAnsi="Sylfaen" w:cs="Sylfaen"/>
          <w:sz w:val="20"/>
          <w:szCs w:val="20"/>
        </w:rPr>
        <w:t>ცვლილებების</w:t>
      </w:r>
      <w:r w:rsidR="00A15363" w:rsidRPr="00615E20">
        <w:rPr>
          <w:rFonts w:ascii="Sylfaen" w:hAnsi="Sylfaen"/>
          <w:sz w:val="20"/>
          <w:szCs w:val="20"/>
        </w:rPr>
        <w:t xml:space="preserve"> </w:t>
      </w:r>
      <w:r w:rsidR="00A15363" w:rsidRPr="00615E20">
        <w:rPr>
          <w:rFonts w:ascii="Sylfaen" w:hAnsi="Sylfaen" w:cs="Sylfaen"/>
          <w:sz w:val="20"/>
          <w:szCs w:val="20"/>
        </w:rPr>
        <w:t>მიზანია</w:t>
      </w:r>
      <w:r w:rsidR="00A15363" w:rsidRPr="00615E20">
        <w:rPr>
          <w:rFonts w:ascii="Sylfaen" w:hAnsi="Sylfaen"/>
          <w:sz w:val="20"/>
          <w:szCs w:val="20"/>
        </w:rPr>
        <w:t xml:space="preserve">: </w:t>
      </w:r>
      <w:r w:rsidR="00A15363" w:rsidRPr="00615E20">
        <w:rPr>
          <w:rFonts w:ascii="Sylfaen" w:hAnsi="Sylfaen" w:cs="Sylfaen"/>
          <w:bCs/>
          <w:sz w:val="20"/>
          <w:szCs w:val="20"/>
        </w:rPr>
        <w:t>თამბაქოთი</w:t>
      </w:r>
      <w:r w:rsidR="00A15363" w:rsidRPr="00615E20">
        <w:rPr>
          <w:rFonts w:ascii="Sylfaen" w:hAnsi="Sylfaen"/>
          <w:bCs/>
          <w:sz w:val="20"/>
          <w:szCs w:val="20"/>
        </w:rPr>
        <w:t xml:space="preserve"> </w:t>
      </w:r>
      <w:r w:rsidR="00A15363" w:rsidRPr="00615E20">
        <w:rPr>
          <w:rFonts w:ascii="Sylfaen" w:hAnsi="Sylfaen" w:cs="Sylfaen"/>
          <w:bCs/>
          <w:sz w:val="20"/>
          <w:szCs w:val="20"/>
        </w:rPr>
        <w:t>გამოწვეული</w:t>
      </w:r>
      <w:r w:rsidR="00A15363" w:rsidRPr="00615E20">
        <w:rPr>
          <w:rFonts w:ascii="Sylfaen" w:hAnsi="Sylfaen"/>
          <w:bCs/>
          <w:sz w:val="20"/>
          <w:szCs w:val="20"/>
        </w:rPr>
        <w:t xml:space="preserve"> ავადობისა </w:t>
      </w:r>
      <w:r w:rsidR="00A15363" w:rsidRPr="00615E20">
        <w:rPr>
          <w:rFonts w:ascii="Sylfaen" w:hAnsi="Sylfaen" w:cs="Sylfaen"/>
          <w:bCs/>
          <w:sz w:val="20"/>
          <w:szCs w:val="20"/>
        </w:rPr>
        <w:t>და</w:t>
      </w:r>
      <w:r w:rsidR="00A15363" w:rsidRPr="00615E20">
        <w:rPr>
          <w:rFonts w:ascii="Sylfaen" w:hAnsi="Sylfaen"/>
          <w:bCs/>
          <w:sz w:val="20"/>
          <w:szCs w:val="20"/>
        </w:rPr>
        <w:t xml:space="preserve"> </w:t>
      </w:r>
      <w:r w:rsidR="00A15363" w:rsidRPr="00615E20">
        <w:rPr>
          <w:rFonts w:ascii="Sylfaen" w:hAnsi="Sylfaen" w:cs="Sylfaen"/>
          <w:bCs/>
          <w:sz w:val="20"/>
          <w:szCs w:val="20"/>
        </w:rPr>
        <w:t>სიკვდილიანობის</w:t>
      </w:r>
      <w:r w:rsidR="00A15363" w:rsidRPr="00615E20">
        <w:rPr>
          <w:rFonts w:ascii="Sylfaen" w:hAnsi="Sylfaen"/>
          <w:bCs/>
          <w:sz w:val="20"/>
          <w:szCs w:val="20"/>
        </w:rPr>
        <w:t xml:space="preserve"> </w:t>
      </w:r>
      <w:r w:rsidR="00A15363" w:rsidRPr="00615E20">
        <w:rPr>
          <w:rFonts w:ascii="Sylfaen" w:hAnsi="Sylfaen" w:cs="Sylfaen"/>
          <w:bCs/>
          <w:sz w:val="20"/>
          <w:szCs w:val="20"/>
        </w:rPr>
        <w:t>შემცირება</w:t>
      </w:r>
      <w:r w:rsidR="00A15363" w:rsidRPr="00615E20">
        <w:rPr>
          <w:rFonts w:ascii="Sylfaen" w:hAnsi="Sylfaen"/>
          <w:bCs/>
          <w:sz w:val="20"/>
          <w:szCs w:val="20"/>
        </w:rPr>
        <w:t>; </w:t>
      </w:r>
      <w:r w:rsidR="00A15363" w:rsidRPr="00615E20">
        <w:rPr>
          <w:rFonts w:ascii="Sylfaen" w:hAnsi="Sylfaen" w:cs="Sylfaen"/>
          <w:bCs/>
          <w:sz w:val="20"/>
          <w:szCs w:val="20"/>
        </w:rPr>
        <w:t>თამბაქოთი</w:t>
      </w:r>
      <w:r w:rsidR="00A15363" w:rsidRPr="00615E20">
        <w:rPr>
          <w:rFonts w:ascii="Sylfaen" w:hAnsi="Sylfaen"/>
          <w:bCs/>
          <w:sz w:val="20"/>
          <w:szCs w:val="20"/>
        </w:rPr>
        <w:t xml:space="preserve"> </w:t>
      </w:r>
      <w:r w:rsidR="00A15363" w:rsidRPr="00615E20">
        <w:rPr>
          <w:rFonts w:ascii="Sylfaen" w:hAnsi="Sylfaen" w:cs="Sylfaen"/>
          <w:bCs/>
          <w:sz w:val="20"/>
          <w:szCs w:val="20"/>
        </w:rPr>
        <w:t>გამოწვეული</w:t>
      </w:r>
      <w:r w:rsidR="00A15363" w:rsidRPr="00615E20">
        <w:rPr>
          <w:rFonts w:ascii="Sylfaen" w:hAnsi="Sylfaen"/>
          <w:bCs/>
          <w:sz w:val="20"/>
          <w:szCs w:val="20"/>
        </w:rPr>
        <w:t xml:space="preserve"> </w:t>
      </w:r>
      <w:r w:rsidR="00A15363" w:rsidRPr="00615E20">
        <w:rPr>
          <w:rFonts w:ascii="Sylfaen" w:hAnsi="Sylfaen" w:cs="Sylfaen"/>
          <w:bCs/>
          <w:sz w:val="20"/>
          <w:szCs w:val="20"/>
        </w:rPr>
        <w:t>ეკონომიკური</w:t>
      </w:r>
      <w:r w:rsidR="00A15363" w:rsidRPr="00615E20">
        <w:rPr>
          <w:rFonts w:ascii="Sylfaen" w:hAnsi="Sylfaen"/>
          <w:bCs/>
          <w:sz w:val="20"/>
          <w:szCs w:val="20"/>
        </w:rPr>
        <w:t xml:space="preserve"> </w:t>
      </w:r>
      <w:r w:rsidR="00A15363" w:rsidRPr="00615E20">
        <w:rPr>
          <w:rFonts w:ascii="Sylfaen" w:hAnsi="Sylfaen" w:cs="Sylfaen"/>
          <w:bCs/>
          <w:sz w:val="20"/>
          <w:szCs w:val="20"/>
        </w:rPr>
        <w:t>და</w:t>
      </w:r>
      <w:r w:rsidR="00A15363" w:rsidRPr="00615E20">
        <w:rPr>
          <w:rFonts w:ascii="Sylfaen" w:hAnsi="Sylfaen"/>
          <w:bCs/>
          <w:sz w:val="20"/>
          <w:szCs w:val="20"/>
        </w:rPr>
        <w:t xml:space="preserve"> </w:t>
      </w:r>
      <w:r w:rsidR="00A15363" w:rsidRPr="00615E20">
        <w:rPr>
          <w:rFonts w:ascii="Sylfaen" w:hAnsi="Sylfaen" w:cs="Sylfaen"/>
          <w:bCs/>
          <w:sz w:val="20"/>
          <w:szCs w:val="20"/>
        </w:rPr>
        <w:t>სოციალური</w:t>
      </w:r>
      <w:r w:rsidR="00A15363" w:rsidRPr="00615E20">
        <w:rPr>
          <w:rFonts w:ascii="Sylfaen" w:hAnsi="Sylfaen"/>
          <w:bCs/>
          <w:sz w:val="20"/>
          <w:szCs w:val="20"/>
        </w:rPr>
        <w:t xml:space="preserve"> </w:t>
      </w:r>
      <w:r w:rsidR="00A15363" w:rsidRPr="00615E20">
        <w:rPr>
          <w:rFonts w:ascii="Sylfaen" w:hAnsi="Sylfaen" w:cs="Sylfaen"/>
          <w:bCs/>
          <w:sz w:val="20"/>
          <w:szCs w:val="20"/>
        </w:rPr>
        <w:t>ზარალის</w:t>
      </w:r>
      <w:r w:rsidR="00A15363" w:rsidRPr="00615E20">
        <w:rPr>
          <w:rFonts w:ascii="Sylfaen" w:hAnsi="Sylfaen"/>
          <w:bCs/>
          <w:sz w:val="20"/>
          <w:szCs w:val="20"/>
        </w:rPr>
        <w:t xml:space="preserve"> </w:t>
      </w:r>
      <w:r w:rsidR="00A15363" w:rsidRPr="00615E20">
        <w:rPr>
          <w:rFonts w:ascii="Sylfaen" w:hAnsi="Sylfaen" w:cs="Sylfaen"/>
          <w:bCs/>
          <w:sz w:val="20"/>
          <w:szCs w:val="20"/>
        </w:rPr>
        <w:t>შემცირება</w:t>
      </w:r>
      <w:r w:rsidR="00F059B7">
        <w:rPr>
          <w:rFonts w:ascii="Sylfaen" w:hAnsi="Sylfaen" w:cs="Sylfaen"/>
          <w:bCs/>
          <w:sz w:val="20"/>
          <w:szCs w:val="20"/>
        </w:rPr>
        <w:t>.</w:t>
      </w:r>
    </w:p>
    <w:p w:rsidR="00615E20" w:rsidRPr="00615E20" w:rsidRDefault="00367124" w:rsidP="005F7AA1">
      <w:pPr>
        <w:pStyle w:val="ListParagraph"/>
        <w:numPr>
          <w:ilvl w:val="0"/>
          <w:numId w:val="15"/>
        </w:numPr>
        <w:spacing w:before="0" w:beforeAutospacing="0" w:after="120" w:afterAutospacing="0" w:line="276" w:lineRule="auto"/>
        <w:ind w:left="450"/>
        <w:contextualSpacing/>
        <w:jc w:val="both"/>
        <w:rPr>
          <w:rFonts w:ascii="Sylfaen" w:eastAsia="Sylfaen" w:hAnsi="Sylfaen" w:cstheme="minorBidi"/>
          <w:sz w:val="20"/>
          <w:szCs w:val="20"/>
        </w:rPr>
      </w:pPr>
      <w:r w:rsidRPr="00615E20">
        <w:rPr>
          <w:rFonts w:ascii="Sylfaen" w:eastAsia="Sylfaen" w:hAnsi="Sylfaen"/>
          <w:sz w:val="20"/>
          <w:szCs w:val="20"/>
        </w:rPr>
        <w:t>„ჯანმრთელობის ხელშეწყობის“ სახ</w:t>
      </w:r>
      <w:r w:rsidR="005F7AA1">
        <w:rPr>
          <w:rFonts w:ascii="Sylfaen" w:eastAsia="Sylfaen" w:hAnsi="Sylfaen"/>
          <w:sz w:val="20"/>
          <w:szCs w:val="20"/>
        </w:rPr>
        <w:t>ელმწიფო</w:t>
      </w:r>
      <w:r w:rsidRPr="00615E20">
        <w:rPr>
          <w:rFonts w:ascii="Sylfaen" w:eastAsia="Sylfaen" w:hAnsi="Sylfaen"/>
          <w:sz w:val="20"/>
          <w:szCs w:val="20"/>
        </w:rPr>
        <w:t xml:space="preserve"> პროგრამ</w:t>
      </w:r>
      <w:r w:rsidR="005F7AA1">
        <w:rPr>
          <w:rFonts w:ascii="Sylfaen" w:eastAsia="Sylfaen" w:hAnsi="Sylfaen"/>
          <w:sz w:val="20"/>
          <w:szCs w:val="20"/>
        </w:rPr>
        <w:t>ა და მისი ყველაზე დიდი</w:t>
      </w:r>
      <w:r w:rsidRPr="00615E20">
        <w:rPr>
          <w:rFonts w:ascii="Sylfaen" w:eastAsia="Sylfaen" w:hAnsi="Sylfaen"/>
          <w:sz w:val="20"/>
          <w:szCs w:val="20"/>
        </w:rPr>
        <w:t xml:space="preserve"> „თამბაქოს მოხმარების კონტროლის კომპონენტი“</w:t>
      </w:r>
      <w:r w:rsidR="005F7AA1">
        <w:rPr>
          <w:rFonts w:ascii="Sylfaen" w:eastAsia="Sylfaen" w:hAnsi="Sylfaen"/>
          <w:sz w:val="20"/>
          <w:szCs w:val="20"/>
        </w:rPr>
        <w:t xml:space="preserve"> 2015 წლიდან მიმდინარეობს; წელს განსაკუთრებით გაიზარდა მისი ბიუჯეტი. </w:t>
      </w:r>
      <w:r w:rsidR="005F7AA1">
        <w:rPr>
          <w:rFonts w:ascii="Sylfaen" w:eastAsia="Sylfaen" w:hAnsi="Sylfaen"/>
          <w:sz w:val="20"/>
          <w:szCs w:val="20"/>
        </w:rPr>
        <w:lastRenderedPageBreak/>
        <w:t>წელს თამბაქოს კომპონენტის</w:t>
      </w:r>
      <w:r w:rsidR="00BE6132" w:rsidRPr="00615E20">
        <w:rPr>
          <w:rFonts w:ascii="Sylfaen" w:eastAsia="Sylfaen" w:hAnsi="Sylfaen"/>
          <w:sz w:val="20"/>
          <w:szCs w:val="20"/>
        </w:rPr>
        <w:t xml:space="preserve"> </w:t>
      </w:r>
      <w:r w:rsidRPr="00615E20">
        <w:rPr>
          <w:rFonts w:ascii="Sylfaen" w:eastAsia="Sylfaen" w:hAnsi="Sylfaen"/>
          <w:sz w:val="20"/>
          <w:szCs w:val="20"/>
        </w:rPr>
        <w:t>მიზანი</w:t>
      </w:r>
      <w:r w:rsidR="005F7AA1">
        <w:rPr>
          <w:rFonts w:ascii="Sylfaen" w:eastAsia="Sylfaen" w:hAnsi="Sylfaen"/>
          <w:sz w:val="20"/>
          <w:szCs w:val="20"/>
        </w:rPr>
        <w:t>ა</w:t>
      </w:r>
      <w:r w:rsidRPr="00615E20">
        <w:rPr>
          <w:rFonts w:ascii="Sylfaen" w:eastAsia="Sylfaen" w:hAnsi="Sylfaen"/>
          <w:sz w:val="20"/>
          <w:szCs w:val="20"/>
        </w:rPr>
        <w:t xml:space="preserve"> </w:t>
      </w:r>
      <w:r w:rsidR="00BE6132" w:rsidRPr="00615E20">
        <w:rPr>
          <w:rFonts w:ascii="Sylfaen" w:eastAsia="Sylfaen" w:hAnsi="Sylfaen" w:cstheme="minorBidi"/>
          <w:sz w:val="20"/>
          <w:szCs w:val="20"/>
        </w:rPr>
        <w:t xml:space="preserve">საზოგადოების და სამიზნე აუდიტორიის ინფორმირებულობის დონის ამაღლება თამბაქოს კონტროლის ახალი კანონმდებლობის განხორციელების ხელშეწყობის მიზნით </w:t>
      </w:r>
    </w:p>
    <w:p w:rsidR="00615E20" w:rsidRPr="00615E20" w:rsidRDefault="008E47CE" w:rsidP="005F7AA1">
      <w:pPr>
        <w:pStyle w:val="ListParagraph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beforeAutospacing="0" w:after="120" w:afterAutospacing="0" w:line="276" w:lineRule="auto"/>
        <w:ind w:left="450"/>
        <w:contextualSpacing/>
        <w:jc w:val="both"/>
        <w:rPr>
          <w:rFonts w:ascii="Sylfaen" w:hAnsi="Sylfaen" w:cs="Sylfaen"/>
          <w:bCs/>
          <w:sz w:val="20"/>
          <w:szCs w:val="20"/>
        </w:rPr>
      </w:pPr>
      <w:r w:rsidRPr="00615E20">
        <w:rPr>
          <w:rFonts w:ascii="Sylfaen" w:hAnsi="Sylfaen"/>
          <w:sz w:val="20"/>
          <w:szCs w:val="20"/>
        </w:rPr>
        <w:t>პროექტი „თამბაქოს კონტროლის ჩარჩო-კონვენცია 2030“ საქართველოს ჯანმრთელობის მსოფლიო ორგანიზაციის თამბაქოს კონტროლის ჩარჩო კონვენციის</w:t>
      </w:r>
      <w:r w:rsidRPr="00615E20">
        <w:rPr>
          <w:rFonts w:ascii="Sylfaen" w:hAnsi="Sylfaen"/>
          <w:sz w:val="20"/>
          <w:szCs w:val="20"/>
          <w:lang w:val="pt-BR"/>
        </w:rPr>
        <w:t> </w:t>
      </w:r>
      <w:r w:rsidRPr="00615E20">
        <w:rPr>
          <w:rFonts w:ascii="Sylfaen" w:hAnsi="Sylfaen"/>
          <w:sz w:val="20"/>
          <w:szCs w:val="20"/>
        </w:rPr>
        <w:t>(WHO FCTC) სამდივნოს მიერ ინიცირებული იყო ახალი პროექტის FCTC 2030 პარტნიორი ქვეყნის სტატუსი მიენიჭა; საქართველო ერთადერთი ქვეყანაა ევროპის რეგიონიდან.</w:t>
      </w:r>
    </w:p>
    <w:p w:rsidR="00615E20" w:rsidRPr="00615E20" w:rsidRDefault="00615E20" w:rsidP="005F7AA1">
      <w:pPr>
        <w:pStyle w:val="ListParagraph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beforeAutospacing="0" w:after="120" w:afterAutospacing="0" w:line="276" w:lineRule="auto"/>
        <w:ind w:left="450"/>
        <w:contextualSpacing/>
        <w:jc w:val="both"/>
        <w:rPr>
          <w:rFonts w:ascii="Sylfaen" w:hAnsi="Sylfaen" w:cs="Sylfaen"/>
          <w:bCs/>
          <w:sz w:val="20"/>
          <w:szCs w:val="20"/>
        </w:rPr>
      </w:pPr>
      <w:r w:rsidRPr="00615E20">
        <w:rPr>
          <w:rFonts w:ascii="Sylfaen" w:hAnsi="Sylfaen" w:cs="Sylfaen"/>
          <w:bCs/>
          <w:sz w:val="20"/>
          <w:szCs w:val="20"/>
        </w:rPr>
        <w:t>ჯანდაცვაზე დანახარჯების უდიდესი ნაწილი სწორედ თამბაქოთი გამოწვეულ დაავადებებზე მოდის როგორც მსოფლიოში, ასევე საქართველოში</w:t>
      </w:r>
    </w:p>
    <w:p w:rsidR="00615E20" w:rsidRPr="00615E20" w:rsidRDefault="00BB3844" w:rsidP="005F7AA1">
      <w:pPr>
        <w:pStyle w:val="ListParagraph"/>
        <w:numPr>
          <w:ilvl w:val="0"/>
          <w:numId w:val="15"/>
        </w:numPr>
        <w:spacing w:before="0" w:beforeAutospacing="0" w:after="120" w:afterAutospacing="0" w:line="276" w:lineRule="auto"/>
        <w:ind w:left="450"/>
        <w:jc w:val="both"/>
        <w:rPr>
          <w:rFonts w:ascii="Sylfaen" w:hAnsi="Sylfaen"/>
          <w:bCs/>
          <w:sz w:val="20"/>
        </w:rPr>
      </w:pPr>
      <w:r w:rsidRPr="00615E20">
        <w:rPr>
          <w:rFonts w:ascii="Sylfaen" w:hAnsi="Sylfaen" w:cs="Helvetica"/>
          <w:color w:val="000000"/>
          <w:sz w:val="20"/>
          <w:szCs w:val="16"/>
          <w:bdr w:val="none" w:sz="0" w:space="0" w:color="auto" w:frame="1"/>
          <w:lang w:eastAsia="ru-RU"/>
        </w:rPr>
        <w:t xml:space="preserve">FCTC2030 პროექტის ფარგლებში </w:t>
      </w:r>
      <w:r w:rsidRPr="00615E20">
        <w:rPr>
          <w:rFonts w:ascii="Sylfaen" w:hAnsi="Sylfaen"/>
          <w:sz w:val="20"/>
          <w:szCs w:val="20"/>
        </w:rPr>
        <w:t xml:space="preserve">გაეროს განვითარების პროგრამის, ჯანმრთელობის მსოფლიო ორგანიზაციის, შრომის, ჯანმრთელობის და სოციალური დაცვის სამინისტროსა და მთავრობის სხვა უწყებების მჭიდრო თანამშრომლობით </w:t>
      </w:r>
      <w:r w:rsidRPr="00615E20">
        <w:rPr>
          <w:rFonts w:ascii="Sylfaen" w:hAnsi="Sylfaen" w:cs="Helvetica"/>
          <w:color w:val="000000"/>
          <w:sz w:val="20"/>
          <w:szCs w:val="16"/>
          <w:bdr w:val="none" w:sz="0" w:space="0" w:color="auto" w:frame="1"/>
          <w:lang w:eastAsia="ru-RU"/>
        </w:rPr>
        <w:t xml:space="preserve">განხორციელდა </w:t>
      </w:r>
      <w:r w:rsidR="00615E20">
        <w:rPr>
          <w:rFonts w:ascii="Sylfaen" w:hAnsi="Sylfaen"/>
          <w:sz w:val="20"/>
          <w:szCs w:val="20"/>
        </w:rPr>
        <w:t>„საინვესტიციო შემთხვევა“ -</w:t>
      </w:r>
      <w:r w:rsidRPr="00615E20">
        <w:rPr>
          <w:rFonts w:ascii="Sylfaen" w:hAnsi="Sylfaen"/>
          <w:sz w:val="20"/>
          <w:szCs w:val="20"/>
        </w:rPr>
        <w:t xml:space="preserve"> </w:t>
      </w:r>
      <w:r w:rsidRPr="00615E20">
        <w:rPr>
          <w:rFonts w:ascii="Sylfaen" w:hAnsi="Sylfaen" w:cs="Helvetica"/>
          <w:color w:val="000000"/>
          <w:sz w:val="20"/>
          <w:szCs w:val="16"/>
          <w:bdr w:val="none" w:sz="0" w:space="0" w:color="auto" w:frame="1"/>
          <w:lang w:eastAsia="ru-RU"/>
        </w:rPr>
        <w:t>მოხდა ქვეყანაში თამბაქოსთან დაკავშირებული ეკონომიკური ზარალის შეფასება და დანაზოგების გათვალა, რასაც ქვეყანა გააკეთებს თუკი სრულყოფილად განახორციელებს ჩარჩო კონვენციით ნაკისრ ვალდებულებებს.</w:t>
      </w:r>
      <w:r w:rsidRPr="00615E20">
        <w:rPr>
          <w:rFonts w:ascii="Sylfaen" w:hAnsi="Sylfaen"/>
          <w:sz w:val="20"/>
          <w:szCs w:val="20"/>
        </w:rPr>
        <w:t xml:space="preserve"> </w:t>
      </w:r>
      <w:r w:rsidR="00153132">
        <w:rPr>
          <w:rFonts w:ascii="Sylfaen" w:hAnsi="Sylfaen"/>
          <w:sz w:val="20"/>
          <w:szCs w:val="20"/>
        </w:rPr>
        <w:t xml:space="preserve">უნდა აღინოიშნოს, რომ </w:t>
      </w:r>
      <w:r w:rsidR="00153132">
        <w:rPr>
          <w:rFonts w:ascii="Sylfaen" w:hAnsi="Sylfaen"/>
          <w:sz w:val="20"/>
          <w:szCs w:val="20"/>
        </w:rPr>
        <w:t xml:space="preserve">„საინვესტიციო შემთხვევა“ </w:t>
      </w:r>
      <w:r w:rsidR="00153132">
        <w:rPr>
          <w:rFonts w:ascii="Sylfaen" w:hAnsi="Sylfaen"/>
          <w:sz w:val="20"/>
          <w:szCs w:val="20"/>
        </w:rPr>
        <w:t xml:space="preserve">მსოფლიოში პირველად ჩატარდა ჩვენს ქვეყენაში. </w:t>
      </w:r>
      <w:r w:rsidRPr="00615E20">
        <w:rPr>
          <w:rFonts w:ascii="Sylfaen" w:hAnsi="Sylfaen"/>
          <w:sz w:val="20"/>
        </w:rPr>
        <w:t>როგორც პირდაპირი ჯანდაცვის დანახარჯებმა</w:t>
      </w:r>
      <w:r w:rsidR="00153132">
        <w:rPr>
          <w:rFonts w:ascii="Sylfaen" w:hAnsi="Sylfaen"/>
          <w:sz w:val="20"/>
        </w:rPr>
        <w:t xml:space="preserve"> (</w:t>
      </w:r>
      <w:r w:rsidR="00153132" w:rsidRPr="00153132">
        <w:rPr>
          <w:rFonts w:ascii="Sylfaen" w:hAnsi="Sylfaen"/>
          <w:bCs/>
          <w:sz w:val="20"/>
          <w:lang w:val="en-US"/>
        </w:rPr>
        <w:t xml:space="preserve">327.3 </w:t>
      </w:r>
      <w:proofErr w:type="spellStart"/>
      <w:r w:rsidR="00153132" w:rsidRPr="00153132">
        <w:rPr>
          <w:rFonts w:ascii="Sylfaen" w:hAnsi="Sylfaen"/>
          <w:bCs/>
          <w:sz w:val="20"/>
          <w:lang w:val="en-US"/>
        </w:rPr>
        <w:t>მილიონი</w:t>
      </w:r>
      <w:proofErr w:type="spellEnd"/>
      <w:r w:rsidR="00153132" w:rsidRPr="00153132">
        <w:rPr>
          <w:rFonts w:ascii="Sylfaen" w:hAnsi="Sylfaen"/>
          <w:bCs/>
          <w:sz w:val="20"/>
          <w:lang w:val="en-US"/>
        </w:rPr>
        <w:t xml:space="preserve"> </w:t>
      </w:r>
      <w:proofErr w:type="spellStart"/>
      <w:r w:rsidR="00153132" w:rsidRPr="00153132">
        <w:rPr>
          <w:rFonts w:ascii="Sylfaen" w:hAnsi="Sylfaen"/>
          <w:bCs/>
          <w:sz w:val="20"/>
          <w:lang w:val="en-US"/>
        </w:rPr>
        <w:t>ლარი</w:t>
      </w:r>
      <w:proofErr w:type="spellEnd"/>
      <w:r w:rsidR="00153132" w:rsidRPr="00153132">
        <w:rPr>
          <w:rFonts w:ascii="Sylfaen" w:hAnsi="Sylfaen"/>
          <w:sz w:val="20"/>
        </w:rPr>
        <w:t>)</w:t>
      </w:r>
      <w:r w:rsidRPr="00153132">
        <w:rPr>
          <w:rFonts w:ascii="Sylfaen" w:hAnsi="Sylfaen"/>
          <w:sz w:val="20"/>
        </w:rPr>
        <w:t>,</w:t>
      </w:r>
      <w:r w:rsidRPr="00615E20">
        <w:rPr>
          <w:rFonts w:ascii="Sylfaen" w:hAnsi="Sylfaen"/>
          <w:sz w:val="20"/>
        </w:rPr>
        <w:t xml:space="preserve"> ასევე არაპირდაპირმა დანახარჯმა (</w:t>
      </w:r>
      <w:r w:rsidR="00153132" w:rsidRPr="00153132">
        <w:rPr>
          <w:rFonts w:ascii="Sylfaen" w:hAnsi="Sylfaen"/>
          <w:bCs/>
          <w:sz w:val="20"/>
          <w:lang w:val="en-US"/>
        </w:rPr>
        <w:t xml:space="preserve">497.6 </w:t>
      </w:r>
      <w:proofErr w:type="spellStart"/>
      <w:r w:rsidR="00153132" w:rsidRPr="00153132">
        <w:rPr>
          <w:rFonts w:ascii="Sylfaen" w:hAnsi="Sylfaen"/>
          <w:bCs/>
          <w:sz w:val="20"/>
          <w:lang w:val="en-US"/>
        </w:rPr>
        <w:t>მილიონი</w:t>
      </w:r>
      <w:proofErr w:type="spellEnd"/>
      <w:r w:rsidR="00153132" w:rsidRPr="00153132">
        <w:rPr>
          <w:rFonts w:ascii="Sylfaen" w:hAnsi="Sylfaen"/>
          <w:bCs/>
          <w:sz w:val="20"/>
          <w:lang w:val="en-US"/>
        </w:rPr>
        <w:t xml:space="preserve"> </w:t>
      </w:r>
      <w:proofErr w:type="spellStart"/>
      <w:r w:rsidR="00153132" w:rsidRPr="00153132">
        <w:rPr>
          <w:rFonts w:ascii="Sylfaen" w:hAnsi="Sylfaen"/>
          <w:bCs/>
          <w:sz w:val="20"/>
          <w:lang w:val="en-US"/>
        </w:rPr>
        <w:t>ლარი</w:t>
      </w:r>
      <w:proofErr w:type="spellEnd"/>
      <w:r w:rsidR="00153132">
        <w:rPr>
          <w:rFonts w:ascii="Sylfaen" w:hAnsi="Sylfaen"/>
          <w:bCs/>
          <w:sz w:val="20"/>
        </w:rPr>
        <w:t>)</w:t>
      </w:r>
      <w:r w:rsidRPr="00615E20">
        <w:rPr>
          <w:rFonts w:ascii="Sylfaen" w:hAnsi="Sylfaen"/>
          <w:sz w:val="20"/>
        </w:rPr>
        <w:t xml:space="preserve"> შეადგინა </w:t>
      </w:r>
      <w:r w:rsidRPr="00615E20">
        <w:rPr>
          <w:rFonts w:ascii="Sylfaen" w:hAnsi="Sylfaen"/>
          <w:bCs/>
          <w:sz w:val="20"/>
        </w:rPr>
        <w:t>824.9</w:t>
      </w:r>
      <w:r w:rsidRPr="00615E20">
        <w:rPr>
          <w:rFonts w:ascii="Sylfaen" w:hAnsi="Sylfaen"/>
          <w:i/>
          <w:iCs/>
          <w:sz w:val="20"/>
        </w:rPr>
        <w:t xml:space="preserve"> </w:t>
      </w:r>
      <w:r w:rsidRPr="00615E20">
        <w:rPr>
          <w:rFonts w:ascii="Sylfaen" w:hAnsi="Sylfaen"/>
          <w:bCs/>
          <w:sz w:val="20"/>
        </w:rPr>
        <w:t xml:space="preserve">მილიონი ლარი, რაც ქვეყნის წლიური მშპ-ს 2.43%-ს შეადგენს.  </w:t>
      </w:r>
    </w:p>
    <w:p w:rsidR="00BB3844" w:rsidRDefault="00BB3844" w:rsidP="005F7AA1">
      <w:pPr>
        <w:pStyle w:val="ListParagraph"/>
        <w:numPr>
          <w:ilvl w:val="0"/>
          <w:numId w:val="15"/>
        </w:numPr>
        <w:spacing w:before="0" w:beforeAutospacing="0" w:after="120" w:afterAutospacing="0" w:line="276" w:lineRule="auto"/>
        <w:ind w:left="450"/>
        <w:jc w:val="both"/>
        <w:rPr>
          <w:rFonts w:ascii="Sylfaen" w:hAnsi="Sylfaen"/>
          <w:bCs/>
          <w:sz w:val="20"/>
        </w:rPr>
      </w:pPr>
      <w:r w:rsidRPr="00615E20">
        <w:rPr>
          <w:rFonts w:ascii="Sylfaen" w:hAnsi="Sylfaen"/>
          <w:bCs/>
          <w:sz w:val="20"/>
        </w:rPr>
        <w:t xml:space="preserve">საინვესტიციო მოდელის გამოთვლებით, </w:t>
      </w:r>
      <w:r w:rsidR="00615E20" w:rsidRPr="00615E20">
        <w:rPr>
          <w:rFonts w:ascii="Sylfaen" w:hAnsi="Sylfaen"/>
          <w:bCs/>
          <w:sz w:val="20"/>
        </w:rPr>
        <w:t xml:space="preserve">თამბაქოს კონტროლის </w:t>
      </w:r>
      <w:r w:rsidRPr="00615E20">
        <w:rPr>
          <w:rFonts w:ascii="Sylfaen" w:hAnsi="Sylfaen"/>
          <w:bCs/>
          <w:sz w:val="20"/>
        </w:rPr>
        <w:t xml:space="preserve">ოთხი </w:t>
      </w:r>
      <w:r w:rsidR="00615E20" w:rsidRPr="00615E20">
        <w:rPr>
          <w:rFonts w:ascii="Sylfaen" w:hAnsi="Sylfaen"/>
          <w:bCs/>
          <w:sz w:val="20"/>
        </w:rPr>
        <w:t xml:space="preserve">პრიორიტეტული მუხლის </w:t>
      </w:r>
      <w:r w:rsidRPr="00615E20">
        <w:rPr>
          <w:rFonts w:ascii="Sylfaen" w:hAnsi="Sylfaen"/>
          <w:bCs/>
          <w:sz w:val="20"/>
        </w:rPr>
        <w:t>(თამბაქოს ნაწარმის დაბეგვრა</w:t>
      </w:r>
      <w:r w:rsidRPr="00615E20">
        <w:rPr>
          <w:rFonts w:ascii="Sylfaen" w:hAnsi="Sylfaen"/>
          <w:bCs/>
          <w:sz w:val="20"/>
          <w:lang w:val="ru-RU"/>
        </w:rPr>
        <w:t xml:space="preserve">, </w:t>
      </w:r>
      <w:r w:rsidRPr="00615E20">
        <w:rPr>
          <w:rFonts w:ascii="Sylfaen" w:hAnsi="Sylfaen"/>
          <w:bCs/>
          <w:sz w:val="20"/>
        </w:rPr>
        <w:t>საჯარო სივრცეში მოწევის სრულად აკრძალვა</w:t>
      </w:r>
      <w:r w:rsidRPr="00615E20">
        <w:rPr>
          <w:rFonts w:ascii="Sylfaen" w:hAnsi="Sylfaen"/>
          <w:bCs/>
          <w:sz w:val="20"/>
          <w:lang w:val="ru-RU"/>
        </w:rPr>
        <w:t xml:space="preserve">, </w:t>
      </w:r>
      <w:r w:rsidRPr="00615E20">
        <w:rPr>
          <w:rFonts w:ascii="Sylfaen" w:hAnsi="Sylfaen"/>
          <w:bCs/>
          <w:sz w:val="20"/>
        </w:rPr>
        <w:t>თამბაქოს ნაწარმის რეკლამირება, პოპულარიზაცია და სპონსორობა</w:t>
      </w:r>
      <w:r w:rsidRPr="00615E20">
        <w:rPr>
          <w:rFonts w:ascii="Sylfaen" w:hAnsi="Sylfaen"/>
          <w:bCs/>
          <w:sz w:val="20"/>
          <w:lang w:val="ru-RU"/>
        </w:rPr>
        <w:t xml:space="preserve">, </w:t>
      </w:r>
      <w:r w:rsidRPr="00615E20">
        <w:rPr>
          <w:rFonts w:ascii="Sylfaen" w:hAnsi="Sylfaen"/>
          <w:bCs/>
          <w:sz w:val="20"/>
        </w:rPr>
        <w:t>თამბაქოს პროდუქტის შეფუთვა და მარკირება) აღსრულების შემთხვევაში, 15 წლის განმავლობაში ქვეყანა თავიდან აიცილებს 53 100 საქართველოს მოქალაქის გარდაცვალებას, რაც თამბაქოსთან ასოცირებულ მთლიან ეკონომიკურ ხარჯებს 3.6 მილიარდი ლარით შეამცირებს; თამბაქოს კონტროლში ჩადებული ყოველი 1 ლარით უკუ-ინვესტიციის სახით ქვეყანა იღებს 161 ლარს</w:t>
      </w:r>
      <w:r w:rsidRPr="00615E20">
        <w:rPr>
          <w:rFonts w:ascii="Sylfaen" w:hAnsi="Sylfaen"/>
          <w:b/>
          <w:bCs/>
          <w:sz w:val="20"/>
        </w:rPr>
        <w:t xml:space="preserve"> </w:t>
      </w:r>
      <w:r w:rsidRPr="00615E20">
        <w:rPr>
          <w:rFonts w:ascii="Sylfaen" w:hAnsi="Sylfaen"/>
          <w:bCs/>
          <w:sz w:val="20"/>
        </w:rPr>
        <w:t>5 წლის</w:t>
      </w:r>
      <w:r w:rsidRPr="00615E20">
        <w:rPr>
          <w:rFonts w:ascii="Sylfaen" w:hAnsi="Sylfaen"/>
          <w:b/>
          <w:bCs/>
          <w:sz w:val="20"/>
        </w:rPr>
        <w:t xml:space="preserve"> </w:t>
      </w:r>
      <w:r w:rsidRPr="00615E20">
        <w:rPr>
          <w:rFonts w:ascii="Sylfaen" w:hAnsi="Sylfaen"/>
          <w:bCs/>
          <w:sz w:val="20"/>
        </w:rPr>
        <w:t>და</w:t>
      </w:r>
      <w:r w:rsidRPr="00615E20">
        <w:rPr>
          <w:rFonts w:ascii="Sylfaen" w:hAnsi="Sylfaen"/>
          <w:b/>
          <w:bCs/>
          <w:sz w:val="20"/>
        </w:rPr>
        <w:t xml:space="preserve"> </w:t>
      </w:r>
      <w:r w:rsidRPr="00615E20">
        <w:rPr>
          <w:rFonts w:ascii="Sylfaen" w:hAnsi="Sylfaen"/>
          <w:bCs/>
          <w:sz w:val="20"/>
        </w:rPr>
        <w:t>357 ლარს</w:t>
      </w:r>
      <w:r w:rsidRPr="00615E20">
        <w:rPr>
          <w:rFonts w:ascii="Sylfaen" w:hAnsi="Sylfaen"/>
          <w:b/>
          <w:bCs/>
          <w:sz w:val="20"/>
        </w:rPr>
        <w:t xml:space="preserve"> </w:t>
      </w:r>
      <w:r w:rsidRPr="00615E20">
        <w:rPr>
          <w:rFonts w:ascii="Sylfaen" w:hAnsi="Sylfaen"/>
          <w:bCs/>
          <w:sz w:val="20"/>
        </w:rPr>
        <w:t>15 წლის განმავლობაში.</w:t>
      </w:r>
    </w:p>
    <w:p w:rsidR="005F7AA1" w:rsidRPr="00615E20" w:rsidRDefault="005F7AA1" w:rsidP="005F7AA1">
      <w:pPr>
        <w:pStyle w:val="ListParagraph"/>
        <w:numPr>
          <w:ilvl w:val="0"/>
          <w:numId w:val="15"/>
        </w:numPr>
        <w:spacing w:before="0" w:beforeAutospacing="0" w:after="120" w:afterAutospacing="0" w:line="276" w:lineRule="auto"/>
        <w:ind w:left="450"/>
        <w:jc w:val="both"/>
        <w:rPr>
          <w:rFonts w:ascii="Sylfaen" w:hAnsi="Sylfaen"/>
          <w:bCs/>
          <w:sz w:val="20"/>
        </w:rPr>
      </w:pPr>
      <w:r>
        <w:rPr>
          <w:rFonts w:ascii="Sylfaen" w:hAnsi="Sylfaen"/>
          <w:bCs/>
          <w:sz w:val="20"/>
        </w:rPr>
        <w:t>წინასწარი ინფორმაციით კანონის დანერგვა წარმატებით მიმდინარეობს. მონიტორინგის შედეგები, რომელზეც ბატონი ამირან გამყრელიძე უფრო დაწვრილებით ისაუბრებს, მიუთითებს რომ საქართველოს მოსახლეობა შეგნებულად უდგება პროცესებს</w:t>
      </w:r>
      <w:r w:rsidR="00EC3BD4">
        <w:rPr>
          <w:rFonts w:ascii="Sylfaen" w:hAnsi="Sylfaen"/>
          <w:bCs/>
          <w:sz w:val="20"/>
        </w:rPr>
        <w:t xml:space="preserve"> და დარღვევები მინიმალურია. თამბაქოს კონტროლის ღონისძიებები - </w:t>
      </w:r>
      <w:r w:rsidR="00EC3BD4" w:rsidRPr="00615E20">
        <w:rPr>
          <w:rFonts w:ascii="Sylfaen" w:hAnsi="Sylfaen"/>
          <w:bCs/>
          <w:sz w:val="20"/>
        </w:rPr>
        <w:t>საჯარო სივრცეში მოწევის სრულად აკრძალვა</w:t>
      </w:r>
      <w:r w:rsidR="00EC3BD4" w:rsidRPr="00615E20">
        <w:rPr>
          <w:rFonts w:ascii="Sylfaen" w:hAnsi="Sylfaen"/>
          <w:bCs/>
          <w:sz w:val="20"/>
          <w:lang w:val="ru-RU"/>
        </w:rPr>
        <w:t xml:space="preserve">, </w:t>
      </w:r>
      <w:r w:rsidR="00EC3BD4" w:rsidRPr="00615E20">
        <w:rPr>
          <w:rFonts w:ascii="Sylfaen" w:hAnsi="Sylfaen"/>
          <w:bCs/>
          <w:sz w:val="20"/>
        </w:rPr>
        <w:t>თამბაქოს ნაწარმის რეკლამირებ</w:t>
      </w:r>
      <w:r w:rsidR="00EC3BD4">
        <w:rPr>
          <w:rFonts w:ascii="Sylfaen" w:hAnsi="Sylfaen"/>
          <w:bCs/>
          <w:sz w:val="20"/>
        </w:rPr>
        <w:t>ის</w:t>
      </w:r>
      <w:r w:rsidR="00EC3BD4" w:rsidRPr="00615E20">
        <w:rPr>
          <w:rFonts w:ascii="Sylfaen" w:hAnsi="Sylfaen"/>
          <w:bCs/>
          <w:sz w:val="20"/>
        </w:rPr>
        <w:t>, პოპულარიზაცი</w:t>
      </w:r>
      <w:r w:rsidR="00EC3BD4">
        <w:rPr>
          <w:rFonts w:ascii="Sylfaen" w:hAnsi="Sylfaen"/>
          <w:bCs/>
          <w:sz w:val="20"/>
        </w:rPr>
        <w:t>ისა</w:t>
      </w:r>
      <w:r w:rsidR="00EC3BD4" w:rsidRPr="00615E20">
        <w:rPr>
          <w:rFonts w:ascii="Sylfaen" w:hAnsi="Sylfaen"/>
          <w:bCs/>
          <w:sz w:val="20"/>
        </w:rPr>
        <w:t xml:space="preserve"> და სპონსორობ</w:t>
      </w:r>
      <w:r w:rsidR="00EC3BD4">
        <w:rPr>
          <w:rFonts w:ascii="Sylfaen" w:hAnsi="Sylfaen"/>
          <w:bCs/>
          <w:sz w:val="20"/>
        </w:rPr>
        <w:t>ის აკრძალვა</w:t>
      </w:r>
      <w:r w:rsidR="00EC3BD4" w:rsidRPr="00615E20">
        <w:rPr>
          <w:rFonts w:ascii="Sylfaen" w:hAnsi="Sylfaen"/>
          <w:bCs/>
          <w:sz w:val="20"/>
          <w:lang w:val="ru-RU"/>
        </w:rPr>
        <w:t xml:space="preserve">, </w:t>
      </w:r>
      <w:r w:rsidR="00EC3BD4" w:rsidRPr="00615E20">
        <w:rPr>
          <w:rFonts w:ascii="Sylfaen" w:hAnsi="Sylfaen"/>
          <w:bCs/>
          <w:sz w:val="20"/>
        </w:rPr>
        <w:t xml:space="preserve">თამბაქოს პროდუქტის </w:t>
      </w:r>
      <w:r w:rsidR="00EC3BD4">
        <w:rPr>
          <w:rFonts w:ascii="Sylfaen" w:hAnsi="Sylfaen"/>
          <w:bCs/>
          <w:sz w:val="20"/>
        </w:rPr>
        <w:t xml:space="preserve">განახლებული </w:t>
      </w:r>
      <w:r w:rsidR="00EC3BD4" w:rsidRPr="00615E20">
        <w:rPr>
          <w:rFonts w:ascii="Sylfaen" w:hAnsi="Sylfaen"/>
          <w:bCs/>
          <w:sz w:val="20"/>
        </w:rPr>
        <w:t>შეფუთვა და მარკირება</w:t>
      </w:r>
      <w:r w:rsidR="00EC3BD4">
        <w:rPr>
          <w:rFonts w:ascii="Sylfaen" w:hAnsi="Sylfaen"/>
          <w:bCs/>
          <w:sz w:val="20"/>
        </w:rPr>
        <w:t xml:space="preserve"> </w:t>
      </w:r>
      <w:r w:rsidR="00EC3BD4" w:rsidRPr="00615E20">
        <w:rPr>
          <w:rFonts w:ascii="Sylfaen" w:hAnsi="Sylfaen"/>
          <w:bCs/>
          <w:sz w:val="20"/>
        </w:rPr>
        <w:t>თამბაქოს ნაწარმის დაბეგვრა</w:t>
      </w:r>
      <w:r w:rsidR="00EC3BD4">
        <w:rPr>
          <w:rFonts w:ascii="Sylfaen" w:hAnsi="Sylfaen"/>
          <w:bCs/>
          <w:sz w:val="20"/>
          <w:lang w:val="ru-RU"/>
        </w:rPr>
        <w:t xml:space="preserve">სთან ერთად მნიშვნელოვნად გააუმჯობესებს ჩვენი მოსახლეობის </w:t>
      </w:r>
      <w:r w:rsidR="00EC3BD4">
        <w:rPr>
          <w:rFonts w:ascii="Sylfaen" w:hAnsi="Sylfaen"/>
          <w:bCs/>
          <w:sz w:val="20"/>
        </w:rPr>
        <w:t xml:space="preserve">და, განსაკუთრებით, ჩვენი ახალგაზრდების </w:t>
      </w:r>
      <w:r w:rsidR="00EC3BD4">
        <w:rPr>
          <w:rFonts w:ascii="Sylfaen" w:hAnsi="Sylfaen"/>
          <w:bCs/>
          <w:sz w:val="20"/>
          <w:lang w:val="ru-RU"/>
        </w:rPr>
        <w:t>ჯანმრთელობას.</w:t>
      </w:r>
    </w:p>
    <w:sectPr w:rsidR="005F7AA1" w:rsidRPr="00615E20" w:rsidSect="00615E20">
      <w:pgSz w:w="11906" w:h="16838"/>
      <w:pgMar w:top="864" w:right="864" w:bottom="864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702D"/>
    <w:multiLevelType w:val="hybridMultilevel"/>
    <w:tmpl w:val="8DF44F0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D11F2"/>
    <w:multiLevelType w:val="hybridMultilevel"/>
    <w:tmpl w:val="7258365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A7028"/>
    <w:multiLevelType w:val="hybridMultilevel"/>
    <w:tmpl w:val="1E4C89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FE4B3F"/>
    <w:multiLevelType w:val="hybridMultilevel"/>
    <w:tmpl w:val="DCB82EC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65623"/>
    <w:multiLevelType w:val="hybridMultilevel"/>
    <w:tmpl w:val="1BDE86F4"/>
    <w:lvl w:ilvl="0" w:tplc="CAC6B5A6">
      <w:start w:val="1"/>
      <w:numFmt w:val="decimal"/>
      <w:lvlText w:val="(%1)"/>
      <w:lvlJc w:val="left"/>
      <w:pPr>
        <w:ind w:left="750" w:hanging="39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B64D6"/>
    <w:multiLevelType w:val="hybridMultilevel"/>
    <w:tmpl w:val="E1DAF622"/>
    <w:lvl w:ilvl="0" w:tplc="6B7CF1BC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  <w:color w:val="auto"/>
        <w:w w:val="163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6">
    <w:nsid w:val="19003BE9"/>
    <w:multiLevelType w:val="hybridMultilevel"/>
    <w:tmpl w:val="3522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FA3DCB"/>
    <w:multiLevelType w:val="hybridMultilevel"/>
    <w:tmpl w:val="9DDA594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F3B66"/>
    <w:multiLevelType w:val="hybridMultilevel"/>
    <w:tmpl w:val="10A862B0"/>
    <w:lvl w:ilvl="0" w:tplc="7B5CF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0E7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50E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E7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1AD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92A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F81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45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94A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81D20F0"/>
    <w:multiLevelType w:val="hybridMultilevel"/>
    <w:tmpl w:val="7AEE76E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DF6336"/>
    <w:multiLevelType w:val="hybridMultilevel"/>
    <w:tmpl w:val="ACFC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C403BD"/>
    <w:multiLevelType w:val="hybridMultilevel"/>
    <w:tmpl w:val="2B04C39E"/>
    <w:lvl w:ilvl="0" w:tplc="0AA0F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501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32A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508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3A0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16C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005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36C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F43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D6A55BB"/>
    <w:multiLevelType w:val="hybridMultilevel"/>
    <w:tmpl w:val="7FA0C3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FD3A5C"/>
    <w:multiLevelType w:val="hybridMultilevel"/>
    <w:tmpl w:val="2E9A58EE"/>
    <w:lvl w:ilvl="0" w:tplc="043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47390EBD"/>
    <w:multiLevelType w:val="hybridMultilevel"/>
    <w:tmpl w:val="4336B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2050AA"/>
    <w:multiLevelType w:val="hybridMultilevel"/>
    <w:tmpl w:val="A27CF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2E5404"/>
    <w:multiLevelType w:val="hybridMultilevel"/>
    <w:tmpl w:val="A48AAC6E"/>
    <w:lvl w:ilvl="0" w:tplc="A2F05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AB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DE5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05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F01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CC5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22D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84B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685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4F15F85"/>
    <w:multiLevelType w:val="hybridMultilevel"/>
    <w:tmpl w:val="57F26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24BE2"/>
    <w:multiLevelType w:val="hybridMultilevel"/>
    <w:tmpl w:val="A5844D3A"/>
    <w:lvl w:ilvl="0" w:tplc="18F60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1C7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44A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D6B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FA4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4AF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1AE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386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0EF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E9C4004"/>
    <w:multiLevelType w:val="hybridMultilevel"/>
    <w:tmpl w:val="1054A6F0"/>
    <w:lvl w:ilvl="0" w:tplc="F3D24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F46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2C2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CAB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DAA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F4B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62E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34B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96C6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FCC71B5"/>
    <w:multiLevelType w:val="hybridMultilevel"/>
    <w:tmpl w:val="D9981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51A6A"/>
    <w:multiLevelType w:val="hybridMultilevel"/>
    <w:tmpl w:val="40D80762"/>
    <w:lvl w:ilvl="0" w:tplc="69F8D95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F848E2"/>
    <w:multiLevelType w:val="hybridMultilevel"/>
    <w:tmpl w:val="AF7CB7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9A0612"/>
    <w:multiLevelType w:val="hybridMultilevel"/>
    <w:tmpl w:val="0F9AE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0"/>
  </w:num>
  <w:num w:numId="4">
    <w:abstractNumId w:val="13"/>
  </w:num>
  <w:num w:numId="5">
    <w:abstractNumId w:val="18"/>
  </w:num>
  <w:num w:numId="6">
    <w:abstractNumId w:val="8"/>
  </w:num>
  <w:num w:numId="7">
    <w:abstractNumId w:val="9"/>
  </w:num>
  <w:num w:numId="8">
    <w:abstractNumId w:val="16"/>
  </w:num>
  <w:num w:numId="9">
    <w:abstractNumId w:val="5"/>
  </w:num>
  <w:num w:numId="10">
    <w:abstractNumId w:val="2"/>
  </w:num>
  <w:num w:numId="11">
    <w:abstractNumId w:val="22"/>
  </w:num>
  <w:num w:numId="12">
    <w:abstractNumId w:val="12"/>
  </w:num>
  <w:num w:numId="13">
    <w:abstractNumId w:val="20"/>
  </w:num>
  <w:num w:numId="14">
    <w:abstractNumId w:val="10"/>
  </w:num>
  <w:num w:numId="15">
    <w:abstractNumId w:val="15"/>
  </w:num>
  <w:num w:numId="16">
    <w:abstractNumId w:val="4"/>
  </w:num>
  <w:num w:numId="17">
    <w:abstractNumId w:val="3"/>
  </w:num>
  <w:num w:numId="18">
    <w:abstractNumId w:val="1"/>
  </w:num>
  <w:num w:numId="19">
    <w:abstractNumId w:val="19"/>
  </w:num>
  <w:num w:numId="20">
    <w:abstractNumId w:val="11"/>
  </w:num>
  <w:num w:numId="21">
    <w:abstractNumId w:val="14"/>
  </w:num>
  <w:num w:numId="22">
    <w:abstractNumId w:val="23"/>
  </w:num>
  <w:num w:numId="23">
    <w:abstractNumId w:val="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41"/>
    <w:rsid w:val="00123F7B"/>
    <w:rsid w:val="00153132"/>
    <w:rsid w:val="00191921"/>
    <w:rsid w:val="002039A0"/>
    <w:rsid w:val="002A4E70"/>
    <w:rsid w:val="002A58B4"/>
    <w:rsid w:val="002A5AD0"/>
    <w:rsid w:val="002E5F24"/>
    <w:rsid w:val="003047D0"/>
    <w:rsid w:val="00367124"/>
    <w:rsid w:val="003B6495"/>
    <w:rsid w:val="0045576A"/>
    <w:rsid w:val="0047271E"/>
    <w:rsid w:val="00482BF3"/>
    <w:rsid w:val="0049478D"/>
    <w:rsid w:val="0053583C"/>
    <w:rsid w:val="005D1D65"/>
    <w:rsid w:val="005F7AA1"/>
    <w:rsid w:val="00615E20"/>
    <w:rsid w:val="006F5174"/>
    <w:rsid w:val="00746D27"/>
    <w:rsid w:val="007915EB"/>
    <w:rsid w:val="008000D6"/>
    <w:rsid w:val="00864D13"/>
    <w:rsid w:val="008E47CE"/>
    <w:rsid w:val="008F4937"/>
    <w:rsid w:val="00917CE5"/>
    <w:rsid w:val="009568D7"/>
    <w:rsid w:val="00A15363"/>
    <w:rsid w:val="00A36687"/>
    <w:rsid w:val="00A657BE"/>
    <w:rsid w:val="00A848A1"/>
    <w:rsid w:val="00A96D03"/>
    <w:rsid w:val="00AC1EAE"/>
    <w:rsid w:val="00B02B3A"/>
    <w:rsid w:val="00B12F7F"/>
    <w:rsid w:val="00B43BFD"/>
    <w:rsid w:val="00B50C98"/>
    <w:rsid w:val="00B63619"/>
    <w:rsid w:val="00B94B8D"/>
    <w:rsid w:val="00BB3844"/>
    <w:rsid w:val="00BE6132"/>
    <w:rsid w:val="00BF1B06"/>
    <w:rsid w:val="00C02061"/>
    <w:rsid w:val="00C33C80"/>
    <w:rsid w:val="00CC0DDB"/>
    <w:rsid w:val="00D455EA"/>
    <w:rsid w:val="00D82D93"/>
    <w:rsid w:val="00DC7B04"/>
    <w:rsid w:val="00DE0649"/>
    <w:rsid w:val="00DF0518"/>
    <w:rsid w:val="00DF7BCF"/>
    <w:rsid w:val="00E74E43"/>
    <w:rsid w:val="00EC3BD4"/>
    <w:rsid w:val="00ED0141"/>
    <w:rsid w:val="00ED60E4"/>
    <w:rsid w:val="00F059B7"/>
    <w:rsid w:val="00F9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2EBA5-9639-44CC-B58F-CA771E99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paragraph" w:styleId="Heading1">
    <w:name w:val="heading 1"/>
    <w:next w:val="Normal"/>
    <w:link w:val="Heading1Char"/>
    <w:unhideWhenUsed/>
    <w:qFormat/>
    <w:rsid w:val="00C33C80"/>
    <w:pPr>
      <w:keepNext/>
      <w:keepLines/>
      <w:spacing w:after="5" w:line="243" w:lineRule="auto"/>
      <w:ind w:left="11" w:right="-15" w:hanging="10"/>
      <w:outlineLvl w:val="0"/>
    </w:pPr>
    <w:rPr>
      <w:rFonts w:ascii="Garamond" w:eastAsia="Garamond" w:hAnsi="Garamond" w:cs="Garamond"/>
      <w:color w:val="0099D8"/>
      <w:sz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7C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D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ka-GE" w:eastAsia="ka-GE"/>
    </w:rPr>
  </w:style>
  <w:style w:type="paragraph" w:styleId="NormalWeb">
    <w:name w:val="Normal (Web)"/>
    <w:basedOn w:val="Normal"/>
    <w:uiPriority w:val="99"/>
    <w:unhideWhenUsed/>
    <w:rsid w:val="00ED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customStyle="1" w:styleId="Default">
    <w:name w:val="Default"/>
    <w:rsid w:val="00AC1EA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061"/>
    <w:rPr>
      <w:rFonts w:ascii="Segoe UI" w:hAnsi="Segoe UI" w:cs="Segoe UI"/>
      <w:noProof/>
      <w:sz w:val="18"/>
      <w:szCs w:val="18"/>
      <w:lang w:val="en-US"/>
    </w:rPr>
  </w:style>
  <w:style w:type="character" w:customStyle="1" w:styleId="st">
    <w:name w:val="st"/>
    <w:basedOn w:val="DefaultParagraphFont"/>
    <w:rsid w:val="008000D6"/>
  </w:style>
  <w:style w:type="character" w:customStyle="1" w:styleId="Heading1Char">
    <w:name w:val="Heading 1 Char"/>
    <w:basedOn w:val="DefaultParagraphFont"/>
    <w:link w:val="Heading1"/>
    <w:rsid w:val="00C33C80"/>
    <w:rPr>
      <w:rFonts w:ascii="Garamond" w:eastAsia="Garamond" w:hAnsi="Garamond" w:cs="Garamond"/>
      <w:color w:val="0099D8"/>
      <w:sz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A15363"/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7CE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6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08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234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501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303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106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774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2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82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72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98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10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51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08825">
          <w:marLeft w:val="547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9667">
          <w:marLeft w:val="547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8573">
          <w:marLeft w:val="547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6883">
          <w:marLeft w:val="547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Sturua</dc:creator>
  <cp:keywords/>
  <dc:description/>
  <cp:lastModifiedBy>Lela Sturua</cp:lastModifiedBy>
  <cp:revision>6</cp:revision>
  <cp:lastPrinted>2018-03-28T11:58:00Z</cp:lastPrinted>
  <dcterms:created xsi:type="dcterms:W3CDTF">2018-05-29T05:05:00Z</dcterms:created>
  <dcterms:modified xsi:type="dcterms:W3CDTF">2018-05-29T12:50:00Z</dcterms:modified>
</cp:coreProperties>
</file>